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3C57" w14:textId="486DA061" w:rsidR="00C601CF" w:rsidRPr="00643DAA" w:rsidRDefault="00A9244D" w:rsidP="00C601CF">
      <w:pPr>
        <w:jc w:val="center"/>
        <w:rPr>
          <w:rFonts w:cstheme="minorHAnsi"/>
        </w:rPr>
      </w:pPr>
      <w:r w:rsidRPr="00643DAA">
        <w:rPr>
          <w:rFonts w:cstheme="minorHAnsi"/>
          <w:noProof/>
        </w:rPr>
        <w:drawing>
          <wp:anchor distT="0" distB="0" distL="114300" distR="114300" simplePos="0" relativeHeight="251658240" behindDoc="0" locked="0" layoutInCell="1" allowOverlap="1" wp14:anchorId="493995E1" wp14:editId="55A2B8D9">
            <wp:simplePos x="0" y="0"/>
            <wp:positionH relativeFrom="margin">
              <wp:posOffset>539750</wp:posOffset>
            </wp:positionH>
            <wp:positionV relativeFrom="paragraph">
              <wp:posOffset>-34925</wp:posOffset>
            </wp:positionV>
            <wp:extent cx="1913890" cy="815340"/>
            <wp:effectExtent l="0" t="0" r="0" b="3810"/>
            <wp:wrapNone/>
            <wp:docPr id="5" name="Picture 5" descr="\\208.68.31.10\Users\anbrem\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8.68.31.10\Users\anbrem\Document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89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DAA">
        <w:rPr>
          <w:rFonts w:cstheme="minorHAnsi"/>
          <w:noProof/>
        </w:rPr>
        <w:drawing>
          <wp:anchor distT="0" distB="0" distL="114300" distR="114300" simplePos="0" relativeHeight="251659264" behindDoc="0" locked="0" layoutInCell="1" allowOverlap="1" wp14:anchorId="3D64146A" wp14:editId="0E16D687">
            <wp:simplePos x="0" y="0"/>
            <wp:positionH relativeFrom="margin">
              <wp:posOffset>3104515</wp:posOffset>
            </wp:positionH>
            <wp:positionV relativeFrom="paragraph">
              <wp:posOffset>25400</wp:posOffset>
            </wp:positionV>
            <wp:extent cx="2991485" cy="695325"/>
            <wp:effectExtent l="0" t="0" r="0" b="9525"/>
            <wp:wrapNone/>
            <wp:docPr id="1" name="Picture 1" descr="V:\Phoenix MPH Public Health Practice\Logo\COPH_PHX\DIGITAL\PNG\Full Color\COPH_PHX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hoenix MPH Public Health Practice\Logo\COPH_PHX\DIGITAL\PNG\Full Color\COPH_PHX_PRIMAR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148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9BFA1" w14:textId="6634657F" w:rsidR="00C601CF" w:rsidRPr="00643DAA" w:rsidRDefault="00C601CF" w:rsidP="00C601CF">
      <w:pPr>
        <w:jc w:val="center"/>
        <w:rPr>
          <w:rFonts w:cstheme="minorHAnsi"/>
        </w:rPr>
      </w:pPr>
    </w:p>
    <w:p w14:paraId="02795E28" w14:textId="00A96601" w:rsidR="00C601CF" w:rsidRPr="00643DAA" w:rsidRDefault="00C601CF" w:rsidP="00C601CF">
      <w:pPr>
        <w:jc w:val="center"/>
        <w:rPr>
          <w:rFonts w:cstheme="minorHAnsi"/>
        </w:rPr>
      </w:pPr>
    </w:p>
    <w:p w14:paraId="051DCFC5" w14:textId="315695BB" w:rsidR="00C601CF" w:rsidRPr="00643DAA" w:rsidRDefault="00C601CF" w:rsidP="00C601CF">
      <w:pPr>
        <w:jc w:val="center"/>
        <w:rPr>
          <w:rFonts w:cstheme="minorHAnsi"/>
        </w:rPr>
      </w:pPr>
    </w:p>
    <w:p w14:paraId="63E5F548" w14:textId="56E24707" w:rsidR="00306770" w:rsidRPr="00643DAA" w:rsidRDefault="00306770" w:rsidP="00C601CF">
      <w:pPr>
        <w:jc w:val="center"/>
        <w:rPr>
          <w:rFonts w:cstheme="minorHAnsi"/>
        </w:rPr>
      </w:pPr>
    </w:p>
    <w:p w14:paraId="7FB2B63D" w14:textId="77777777" w:rsidR="00E134E2" w:rsidRPr="00643DAA" w:rsidRDefault="00E134E2">
      <w:pPr>
        <w:rPr>
          <w:rFonts w:cstheme="minorHAnsi"/>
        </w:rPr>
      </w:pPr>
    </w:p>
    <w:p w14:paraId="06062DE9" w14:textId="4BBCCB0C" w:rsidR="00E134E2" w:rsidRPr="00643DAA" w:rsidRDefault="00E134E2" w:rsidP="00C601CF">
      <w:pPr>
        <w:jc w:val="center"/>
        <w:rPr>
          <w:rFonts w:cstheme="minorHAnsi"/>
        </w:rPr>
      </w:pPr>
    </w:p>
    <w:p w14:paraId="660FA5AF" w14:textId="77777777" w:rsidR="00643DAA" w:rsidRDefault="00643DAA" w:rsidP="00E134E2">
      <w:pPr>
        <w:jc w:val="center"/>
        <w:rPr>
          <w:rFonts w:cstheme="minorHAnsi"/>
          <w:sz w:val="36"/>
          <w:szCs w:val="36"/>
        </w:rPr>
      </w:pPr>
    </w:p>
    <w:p w14:paraId="07FFBBED" w14:textId="5E866CFA" w:rsidR="00A02B4B" w:rsidRPr="00643DAA" w:rsidRDefault="00A02B4B" w:rsidP="00E134E2">
      <w:pPr>
        <w:jc w:val="center"/>
        <w:rPr>
          <w:rFonts w:cstheme="minorHAnsi"/>
          <w:sz w:val="36"/>
          <w:szCs w:val="36"/>
        </w:rPr>
      </w:pPr>
      <w:r w:rsidRPr="00643DAA">
        <w:rPr>
          <w:rFonts w:cstheme="minorHAnsi"/>
          <w:sz w:val="36"/>
          <w:szCs w:val="36"/>
        </w:rPr>
        <w:t>University of Arizona</w:t>
      </w:r>
    </w:p>
    <w:p w14:paraId="0A486BC5" w14:textId="77777777" w:rsidR="00E134E2" w:rsidRPr="00643DAA" w:rsidRDefault="00E134E2" w:rsidP="00E134E2">
      <w:pPr>
        <w:jc w:val="center"/>
        <w:rPr>
          <w:rFonts w:cstheme="minorHAnsi"/>
          <w:sz w:val="36"/>
          <w:szCs w:val="36"/>
        </w:rPr>
      </w:pPr>
    </w:p>
    <w:p w14:paraId="700F4A32" w14:textId="77777777" w:rsidR="00C601CF" w:rsidRPr="00643DAA" w:rsidRDefault="00C601CF" w:rsidP="00E134E2">
      <w:pPr>
        <w:jc w:val="center"/>
        <w:rPr>
          <w:rFonts w:cstheme="minorHAnsi"/>
          <w:sz w:val="36"/>
          <w:szCs w:val="36"/>
        </w:rPr>
      </w:pPr>
    </w:p>
    <w:p w14:paraId="78D934BB" w14:textId="65AE9DE6" w:rsidR="00A02B4B" w:rsidRPr="00643DAA" w:rsidRDefault="00A02B4B" w:rsidP="00E134E2">
      <w:pPr>
        <w:jc w:val="center"/>
        <w:rPr>
          <w:rFonts w:cstheme="minorHAnsi"/>
          <w:sz w:val="36"/>
          <w:szCs w:val="36"/>
        </w:rPr>
      </w:pPr>
      <w:r w:rsidRPr="00643DAA">
        <w:rPr>
          <w:rFonts w:cstheme="minorHAnsi"/>
          <w:sz w:val="36"/>
          <w:szCs w:val="36"/>
        </w:rPr>
        <w:t>College of Medicine</w:t>
      </w:r>
      <w:r w:rsidR="00BC36CA" w:rsidRPr="00643DAA">
        <w:rPr>
          <w:rFonts w:cstheme="minorHAnsi"/>
          <w:sz w:val="36"/>
          <w:szCs w:val="36"/>
        </w:rPr>
        <w:t xml:space="preserve"> - Phoenix</w:t>
      </w:r>
    </w:p>
    <w:p w14:paraId="3FC8EEA2" w14:textId="77777777" w:rsidR="00773A3A" w:rsidRPr="00643DAA" w:rsidRDefault="00773A3A" w:rsidP="00E134E2">
      <w:pPr>
        <w:jc w:val="center"/>
        <w:rPr>
          <w:rFonts w:cstheme="minorHAnsi"/>
          <w:sz w:val="36"/>
          <w:szCs w:val="36"/>
        </w:rPr>
      </w:pPr>
      <w:r w:rsidRPr="00643DAA">
        <w:rPr>
          <w:rFonts w:cstheme="minorHAnsi"/>
          <w:sz w:val="36"/>
          <w:szCs w:val="36"/>
        </w:rPr>
        <w:t>College of Public Health</w:t>
      </w:r>
    </w:p>
    <w:p w14:paraId="4EAB13E8" w14:textId="77777777" w:rsidR="00C601CF" w:rsidRPr="00643DAA" w:rsidRDefault="00C601CF" w:rsidP="00E134E2">
      <w:pPr>
        <w:jc w:val="center"/>
        <w:rPr>
          <w:rFonts w:cstheme="minorHAnsi"/>
          <w:sz w:val="36"/>
          <w:szCs w:val="36"/>
        </w:rPr>
      </w:pPr>
    </w:p>
    <w:p w14:paraId="1CF84CB2" w14:textId="77777777" w:rsidR="00E134E2" w:rsidRPr="00643DAA" w:rsidRDefault="00E134E2" w:rsidP="00E134E2">
      <w:pPr>
        <w:jc w:val="center"/>
        <w:rPr>
          <w:rFonts w:cstheme="minorHAnsi"/>
          <w:sz w:val="36"/>
          <w:szCs w:val="36"/>
        </w:rPr>
      </w:pPr>
    </w:p>
    <w:p w14:paraId="1A778AB4" w14:textId="77777777" w:rsidR="00A02B4B" w:rsidRPr="00643DAA" w:rsidRDefault="00A02B4B" w:rsidP="00E134E2">
      <w:pPr>
        <w:jc w:val="center"/>
        <w:rPr>
          <w:rFonts w:cstheme="minorHAnsi"/>
          <w:i/>
          <w:sz w:val="36"/>
          <w:szCs w:val="36"/>
        </w:rPr>
      </w:pPr>
      <w:r w:rsidRPr="00643DAA">
        <w:rPr>
          <w:rFonts w:cstheme="minorHAnsi"/>
          <w:i/>
          <w:sz w:val="36"/>
          <w:szCs w:val="36"/>
        </w:rPr>
        <w:t>MD/MPH Dual Degree Program</w:t>
      </w:r>
    </w:p>
    <w:p w14:paraId="14277BAF" w14:textId="77777777" w:rsidR="00C601CF" w:rsidRPr="00643DAA" w:rsidRDefault="00C601CF" w:rsidP="00E134E2">
      <w:pPr>
        <w:jc w:val="center"/>
        <w:rPr>
          <w:rFonts w:cstheme="minorHAnsi"/>
          <w:i/>
        </w:rPr>
      </w:pPr>
    </w:p>
    <w:p w14:paraId="49C0983A" w14:textId="77777777" w:rsidR="00C601CF" w:rsidRPr="00643DAA" w:rsidRDefault="00C601CF" w:rsidP="00E134E2">
      <w:pPr>
        <w:jc w:val="center"/>
        <w:rPr>
          <w:rFonts w:cstheme="minorHAnsi"/>
          <w:i/>
        </w:rPr>
      </w:pPr>
    </w:p>
    <w:p w14:paraId="159E6324" w14:textId="77777777" w:rsidR="00C601CF" w:rsidRPr="00643DAA" w:rsidRDefault="00C601CF" w:rsidP="00E134E2">
      <w:pPr>
        <w:jc w:val="center"/>
        <w:rPr>
          <w:rFonts w:cstheme="minorHAnsi"/>
          <w:i/>
        </w:rPr>
      </w:pPr>
    </w:p>
    <w:p w14:paraId="7C9CD6FD" w14:textId="77777777" w:rsidR="00C601CF" w:rsidRPr="00643DAA" w:rsidRDefault="00C601CF" w:rsidP="00E134E2">
      <w:pPr>
        <w:jc w:val="center"/>
        <w:rPr>
          <w:rFonts w:cstheme="minorHAnsi"/>
          <w:i/>
        </w:rPr>
      </w:pPr>
    </w:p>
    <w:p w14:paraId="7710EAA9" w14:textId="77777777" w:rsidR="00A02B4B" w:rsidRPr="00643DAA" w:rsidRDefault="00A02B4B" w:rsidP="00A02B4B">
      <w:pPr>
        <w:jc w:val="center"/>
        <w:rPr>
          <w:rFonts w:cstheme="minorHAnsi"/>
        </w:rPr>
      </w:pPr>
    </w:p>
    <w:p w14:paraId="5F075C57" w14:textId="4951B874" w:rsidR="00A02B4B" w:rsidRPr="00643DAA" w:rsidRDefault="00A02B4B" w:rsidP="00C601CF">
      <w:pPr>
        <w:jc w:val="center"/>
        <w:rPr>
          <w:rFonts w:cstheme="minorHAnsi"/>
        </w:rPr>
      </w:pPr>
      <w:r w:rsidRPr="00643DAA">
        <w:rPr>
          <w:rFonts w:cstheme="minorHAnsi"/>
        </w:rPr>
        <w:br w:type="page"/>
      </w:r>
    </w:p>
    <w:p w14:paraId="0A6BEDA2" w14:textId="4EC5FCFB" w:rsidR="00254E8C" w:rsidRPr="00643DAA" w:rsidRDefault="00254E8C">
      <w:pPr>
        <w:rPr>
          <w:rFonts w:cstheme="minorHAnsi"/>
        </w:rPr>
      </w:pPr>
    </w:p>
    <w:p w14:paraId="1468592F" w14:textId="77777777" w:rsidR="00C601CF" w:rsidRPr="00643DAA" w:rsidRDefault="00254E8C" w:rsidP="00C601CF">
      <w:pPr>
        <w:jc w:val="center"/>
        <w:rPr>
          <w:rFonts w:cstheme="minorHAnsi"/>
          <w:b/>
        </w:rPr>
      </w:pPr>
      <w:r w:rsidRPr="00643DAA">
        <w:rPr>
          <w:rFonts w:cstheme="minorHAnsi"/>
          <w:b/>
        </w:rPr>
        <w:t>Introduction</w:t>
      </w:r>
    </w:p>
    <w:p w14:paraId="441B4F63" w14:textId="77777777" w:rsidR="00E725C5" w:rsidRPr="00643DAA" w:rsidRDefault="00E725C5" w:rsidP="00C601CF">
      <w:pPr>
        <w:jc w:val="center"/>
        <w:rPr>
          <w:rFonts w:cstheme="minorHAnsi"/>
          <w:b/>
        </w:rPr>
      </w:pPr>
    </w:p>
    <w:p w14:paraId="66C15D8F" w14:textId="77777777" w:rsidR="00E725C5" w:rsidRPr="00643DAA" w:rsidRDefault="00E725C5" w:rsidP="00C601CF">
      <w:pPr>
        <w:jc w:val="center"/>
        <w:rPr>
          <w:rFonts w:cstheme="minorHAnsi"/>
          <w:b/>
        </w:rPr>
      </w:pPr>
    </w:p>
    <w:p w14:paraId="71F80E7E" w14:textId="77777777" w:rsidR="00BC36CA" w:rsidRDefault="00B739FC" w:rsidP="00CE313E">
      <w:pPr>
        <w:rPr>
          <w:rFonts w:cstheme="minorHAnsi"/>
        </w:rPr>
      </w:pPr>
      <w:r w:rsidRPr="00643DAA">
        <w:rPr>
          <w:rFonts w:cstheme="minorHAnsi"/>
        </w:rPr>
        <w:t xml:space="preserve">The MD/MPH Phoenix Dual Degree </w:t>
      </w:r>
      <w:r w:rsidR="00DA2874" w:rsidRPr="00643DAA">
        <w:rPr>
          <w:rFonts w:cstheme="minorHAnsi"/>
        </w:rPr>
        <w:t>P</w:t>
      </w:r>
      <w:r w:rsidRPr="00643DAA">
        <w:rPr>
          <w:rFonts w:cstheme="minorHAnsi"/>
        </w:rPr>
        <w:t>rogram is offered jointly with th</w:t>
      </w:r>
      <w:r w:rsidR="00E50F0D" w:rsidRPr="00643DAA">
        <w:rPr>
          <w:rFonts w:cstheme="minorHAnsi"/>
        </w:rPr>
        <w:t xml:space="preserve">e University of Arizona Phoenix, </w:t>
      </w:r>
      <w:r w:rsidRPr="00643DAA">
        <w:rPr>
          <w:rFonts w:cstheme="minorHAnsi"/>
        </w:rPr>
        <w:t xml:space="preserve">College of Medicine and the Mel and Enid Zuckerman College of Public Health at the Phoenix Biomedical Campus. The </w:t>
      </w:r>
      <w:r w:rsidR="00DA2874" w:rsidRPr="00643DAA">
        <w:rPr>
          <w:rFonts w:cstheme="minorHAnsi"/>
        </w:rPr>
        <w:t>D</w:t>
      </w:r>
      <w:r w:rsidRPr="00643DAA">
        <w:rPr>
          <w:rFonts w:cstheme="minorHAnsi"/>
        </w:rPr>
        <w:t xml:space="preserve">ual </w:t>
      </w:r>
      <w:r w:rsidR="00DA2874" w:rsidRPr="00643DAA">
        <w:rPr>
          <w:rFonts w:cstheme="minorHAnsi"/>
        </w:rPr>
        <w:t>D</w:t>
      </w:r>
      <w:r w:rsidRPr="00643DAA">
        <w:rPr>
          <w:rFonts w:cstheme="minorHAnsi"/>
        </w:rPr>
        <w:t xml:space="preserve">egree </w:t>
      </w:r>
      <w:r w:rsidR="00DA2874" w:rsidRPr="00643DAA">
        <w:rPr>
          <w:rFonts w:cstheme="minorHAnsi"/>
        </w:rPr>
        <w:t>P</w:t>
      </w:r>
      <w:r w:rsidRPr="00643DAA">
        <w:rPr>
          <w:rFonts w:cstheme="minorHAnsi"/>
        </w:rPr>
        <w:t xml:space="preserve">rogram allows a student to earn a Doctor of Medicine (MD) and a Master of Public Health (MPH). </w:t>
      </w:r>
      <w:r w:rsidR="00440997" w:rsidRPr="00643DAA">
        <w:rPr>
          <w:rFonts w:cstheme="minorHAnsi"/>
        </w:rPr>
        <w:t xml:space="preserve">The emphasis of the Dual Degree Program is on </w:t>
      </w:r>
      <w:r w:rsidR="002149EA" w:rsidRPr="00643DAA">
        <w:rPr>
          <w:rFonts w:cstheme="minorHAnsi"/>
        </w:rPr>
        <w:t>Clinical Leadership</w:t>
      </w:r>
      <w:r w:rsidR="00C90ECA" w:rsidRPr="00643DAA">
        <w:rPr>
          <w:rFonts w:cstheme="minorHAnsi"/>
        </w:rPr>
        <w:t>.</w:t>
      </w:r>
      <w:r w:rsidR="00440997" w:rsidRPr="00643DAA">
        <w:rPr>
          <w:rFonts w:cstheme="minorHAnsi"/>
        </w:rPr>
        <w:t xml:space="preserve"> </w:t>
      </w:r>
    </w:p>
    <w:p w14:paraId="63CD644A" w14:textId="77777777" w:rsidR="00A83D04" w:rsidRPr="00643DAA" w:rsidRDefault="00A83D04" w:rsidP="00CE313E">
      <w:pPr>
        <w:rPr>
          <w:rFonts w:cstheme="minorHAnsi"/>
        </w:rPr>
      </w:pPr>
    </w:p>
    <w:p w14:paraId="4CD39BAE" w14:textId="6021F7B2" w:rsidR="00CE313E" w:rsidRPr="00643DAA" w:rsidRDefault="00440997" w:rsidP="00CE313E">
      <w:pPr>
        <w:rPr>
          <w:rFonts w:cstheme="minorHAnsi"/>
        </w:rPr>
      </w:pPr>
      <w:r w:rsidRPr="00643DAA">
        <w:rPr>
          <w:rFonts w:cstheme="minorHAnsi"/>
        </w:rPr>
        <w:t>The MD</w:t>
      </w:r>
      <w:r w:rsidR="00BC36CA" w:rsidRPr="00643DAA">
        <w:rPr>
          <w:rFonts w:cstheme="minorHAnsi"/>
        </w:rPr>
        <w:t>/</w:t>
      </w:r>
      <w:r w:rsidRPr="00643DAA">
        <w:rPr>
          <w:rFonts w:cstheme="minorHAnsi"/>
        </w:rPr>
        <w:t xml:space="preserve">MPH program is designed to give students </w:t>
      </w:r>
      <w:r w:rsidR="00C53B47" w:rsidRPr="00643DAA">
        <w:rPr>
          <w:rFonts w:cstheme="minorHAnsi"/>
        </w:rPr>
        <w:t>exposure</w:t>
      </w:r>
      <w:r w:rsidRPr="00643DAA">
        <w:rPr>
          <w:rFonts w:cstheme="minorHAnsi"/>
        </w:rPr>
        <w:t xml:space="preserve"> to </w:t>
      </w:r>
      <w:r w:rsidR="00D0245C" w:rsidRPr="00643DAA">
        <w:rPr>
          <w:rFonts w:cstheme="minorHAnsi"/>
        </w:rPr>
        <w:t>public</w:t>
      </w:r>
      <w:r w:rsidRPr="00643DAA">
        <w:rPr>
          <w:rFonts w:cstheme="minorHAnsi"/>
        </w:rPr>
        <w:t xml:space="preserve"> health, prevention</w:t>
      </w:r>
      <w:r w:rsidR="00D0245C" w:rsidRPr="00643DAA">
        <w:rPr>
          <w:rFonts w:cstheme="minorHAnsi"/>
        </w:rPr>
        <w:t>,</w:t>
      </w:r>
      <w:r w:rsidRPr="00643DAA">
        <w:rPr>
          <w:rFonts w:cstheme="minorHAnsi"/>
        </w:rPr>
        <w:t xml:space="preserve"> and clinical issues they will face</w:t>
      </w:r>
      <w:r w:rsidR="00C90ECA" w:rsidRPr="00643DAA">
        <w:rPr>
          <w:rFonts w:cstheme="minorHAnsi"/>
        </w:rPr>
        <w:t xml:space="preserve"> in practice</w:t>
      </w:r>
      <w:r w:rsidRPr="00643DAA">
        <w:rPr>
          <w:rFonts w:cstheme="minorHAnsi"/>
        </w:rPr>
        <w:t xml:space="preserve">, and provide a framework for problem solving and implementing effective health programs. </w:t>
      </w:r>
      <w:r w:rsidR="00CE313E" w:rsidRPr="00643DAA">
        <w:rPr>
          <w:rFonts w:cstheme="minorHAnsi"/>
        </w:rPr>
        <w:t>Students</w:t>
      </w:r>
      <w:r w:rsidRPr="00643DAA">
        <w:rPr>
          <w:rFonts w:cstheme="minorHAnsi"/>
        </w:rPr>
        <w:t xml:space="preserve"> can expect to acquire the skills needed to work effectively in a variety of clinical and public health settings. </w:t>
      </w:r>
      <w:r w:rsidR="00C90ECA" w:rsidRPr="00643DAA">
        <w:rPr>
          <w:rFonts w:cstheme="minorHAnsi"/>
        </w:rPr>
        <w:t xml:space="preserve">Examples of leadership positions that the </w:t>
      </w:r>
      <w:r w:rsidR="00DA2874" w:rsidRPr="00643DAA">
        <w:rPr>
          <w:rFonts w:cstheme="minorHAnsi"/>
        </w:rPr>
        <w:t>D</w:t>
      </w:r>
      <w:r w:rsidR="00C90ECA" w:rsidRPr="00643DAA">
        <w:rPr>
          <w:rFonts w:cstheme="minorHAnsi"/>
        </w:rPr>
        <w:t xml:space="preserve">ual </w:t>
      </w:r>
      <w:r w:rsidR="00DA2874" w:rsidRPr="00643DAA">
        <w:rPr>
          <w:rFonts w:cstheme="minorHAnsi"/>
        </w:rPr>
        <w:t>D</w:t>
      </w:r>
      <w:r w:rsidR="00C90ECA" w:rsidRPr="00643DAA">
        <w:rPr>
          <w:rFonts w:cstheme="minorHAnsi"/>
        </w:rPr>
        <w:t xml:space="preserve">egree </w:t>
      </w:r>
      <w:r w:rsidR="00DA2874" w:rsidRPr="00643DAA">
        <w:rPr>
          <w:rFonts w:cstheme="minorHAnsi"/>
        </w:rPr>
        <w:t>P</w:t>
      </w:r>
      <w:r w:rsidR="00C90ECA" w:rsidRPr="00643DAA">
        <w:rPr>
          <w:rFonts w:cstheme="minorHAnsi"/>
        </w:rPr>
        <w:t xml:space="preserve">rogram prepares a student for </w:t>
      </w:r>
      <w:proofErr w:type="gramStart"/>
      <w:r w:rsidR="00C90ECA" w:rsidRPr="00643DAA">
        <w:rPr>
          <w:rFonts w:cstheme="minorHAnsi"/>
        </w:rPr>
        <w:t>include</w:t>
      </w:r>
      <w:r w:rsidR="00CE313E" w:rsidRPr="00643DAA">
        <w:rPr>
          <w:rFonts w:cstheme="minorHAnsi"/>
        </w:rPr>
        <w:t>:</w:t>
      </w:r>
      <w:proofErr w:type="gramEnd"/>
      <w:r w:rsidR="00C90ECA" w:rsidRPr="00643DAA">
        <w:rPr>
          <w:rFonts w:cstheme="minorHAnsi"/>
        </w:rPr>
        <w:t xml:space="preserve"> medical director of a community health </w:t>
      </w:r>
      <w:r w:rsidR="00C53B47" w:rsidRPr="00643DAA">
        <w:rPr>
          <w:rFonts w:cstheme="minorHAnsi"/>
        </w:rPr>
        <w:t>center, health</w:t>
      </w:r>
      <w:r w:rsidR="00CF5F86" w:rsidRPr="00643DAA">
        <w:rPr>
          <w:rFonts w:cstheme="minorHAnsi"/>
        </w:rPr>
        <w:t xml:space="preserve"> officer of a state or local public health agency</w:t>
      </w:r>
      <w:r w:rsidR="00C53B47" w:rsidRPr="00643DAA">
        <w:rPr>
          <w:rFonts w:cstheme="minorHAnsi"/>
        </w:rPr>
        <w:t xml:space="preserve">, </w:t>
      </w:r>
      <w:r w:rsidR="00CF5F86" w:rsidRPr="00643DAA">
        <w:rPr>
          <w:rFonts w:cstheme="minorHAnsi"/>
        </w:rPr>
        <w:t>global health physician</w:t>
      </w:r>
      <w:r w:rsidR="00C53B47" w:rsidRPr="00643DAA">
        <w:rPr>
          <w:rFonts w:cstheme="minorHAnsi"/>
        </w:rPr>
        <w:t>,</w:t>
      </w:r>
      <w:r w:rsidR="00CF5F86" w:rsidRPr="00643DAA">
        <w:rPr>
          <w:rFonts w:cstheme="minorHAnsi"/>
        </w:rPr>
        <w:t xml:space="preserve"> chief of staff of a hospital</w:t>
      </w:r>
      <w:r w:rsidR="00C53B47" w:rsidRPr="00643DAA">
        <w:rPr>
          <w:rFonts w:cstheme="minorHAnsi"/>
        </w:rPr>
        <w:t>,</w:t>
      </w:r>
      <w:r w:rsidR="00CF5F86" w:rsidRPr="00643DAA">
        <w:rPr>
          <w:rFonts w:cstheme="minorHAnsi"/>
        </w:rPr>
        <w:t xml:space="preserve"> and disease control specialist at a state health department or the Center</w:t>
      </w:r>
      <w:r w:rsidR="00C53B47" w:rsidRPr="00643DAA">
        <w:rPr>
          <w:rFonts w:cstheme="minorHAnsi"/>
        </w:rPr>
        <w:t>s</w:t>
      </w:r>
      <w:r w:rsidR="00CF5F86" w:rsidRPr="00643DAA">
        <w:rPr>
          <w:rFonts w:cstheme="minorHAnsi"/>
        </w:rPr>
        <w:t xml:space="preserve"> for Disease Control and Prevention (CDC). </w:t>
      </w:r>
      <w:r w:rsidR="00CE313E" w:rsidRPr="00643DAA">
        <w:rPr>
          <w:rFonts w:cstheme="minorHAnsi"/>
        </w:rPr>
        <w:t>As of the fall of 2022 there have been 89 students at the Phoenix College of Medicine who have been admitted to the Dual Degree Program and 7</w:t>
      </w:r>
      <w:r w:rsidR="00925794" w:rsidRPr="00643DAA">
        <w:rPr>
          <w:rFonts w:cstheme="minorHAnsi"/>
        </w:rPr>
        <w:t>8</w:t>
      </w:r>
      <w:r w:rsidR="00CE313E" w:rsidRPr="00643DAA">
        <w:rPr>
          <w:rFonts w:cstheme="minorHAnsi"/>
        </w:rPr>
        <w:t xml:space="preserve"> have completed both degrees successfully. </w:t>
      </w:r>
    </w:p>
    <w:p w14:paraId="6D0835AE" w14:textId="77777777" w:rsidR="00CE313E" w:rsidRPr="00643DAA" w:rsidRDefault="00CE313E" w:rsidP="00CE313E">
      <w:pPr>
        <w:jc w:val="center"/>
        <w:rPr>
          <w:rFonts w:cstheme="minorHAnsi"/>
          <w:b/>
        </w:rPr>
      </w:pPr>
    </w:p>
    <w:p w14:paraId="065AE6D6" w14:textId="2BF72DD1" w:rsidR="009D61A4" w:rsidRPr="00643DAA" w:rsidRDefault="00C90ECA" w:rsidP="00CE313E">
      <w:pPr>
        <w:rPr>
          <w:rFonts w:cstheme="minorHAnsi"/>
          <w:b/>
        </w:rPr>
      </w:pPr>
      <w:r w:rsidRPr="00643DAA">
        <w:rPr>
          <w:rFonts w:cstheme="minorHAnsi"/>
        </w:rPr>
        <w:t>The required MPH courses and field experiences are coordinated with the MD degree in a way that enhances the learning in both programs and allows completion of both degrees in four years</w:t>
      </w:r>
      <w:r w:rsidR="00925794" w:rsidRPr="00643DAA">
        <w:rPr>
          <w:rFonts w:cstheme="minorHAnsi"/>
        </w:rPr>
        <w:t>,</w:t>
      </w:r>
      <w:r w:rsidRPr="00643DAA">
        <w:rPr>
          <w:rFonts w:cstheme="minorHAnsi"/>
        </w:rPr>
        <w:t xml:space="preserve"> </w:t>
      </w:r>
      <w:proofErr w:type="gramStart"/>
      <w:r w:rsidRPr="00643DAA">
        <w:rPr>
          <w:rFonts w:cstheme="minorHAnsi"/>
        </w:rPr>
        <w:t>or</w:t>
      </w:r>
      <w:proofErr w:type="gramEnd"/>
      <w:r w:rsidRPr="00643DAA">
        <w:rPr>
          <w:rFonts w:cstheme="minorHAnsi"/>
        </w:rPr>
        <w:t xml:space="preserve"> at a more relaxed pace of five years. Even if a student does not plan a public health career, the MPH will provide them with skills and knowledge that will add to their preparation for clinical practice and provide them with a population perspective to complement their clinical training.  This manual describes the curricul</w:t>
      </w:r>
      <w:r w:rsidR="00CE313E" w:rsidRPr="00643DAA">
        <w:rPr>
          <w:rFonts w:cstheme="minorHAnsi"/>
        </w:rPr>
        <w:t>um</w:t>
      </w:r>
      <w:r w:rsidRPr="00643DAA">
        <w:rPr>
          <w:rFonts w:cstheme="minorHAnsi"/>
        </w:rPr>
        <w:t xml:space="preserve"> and administrative aspects of the </w:t>
      </w:r>
      <w:r w:rsidR="00CE313E" w:rsidRPr="00643DAA">
        <w:rPr>
          <w:rFonts w:cstheme="minorHAnsi"/>
        </w:rPr>
        <w:t>D</w:t>
      </w:r>
      <w:r w:rsidRPr="00643DAA">
        <w:rPr>
          <w:rFonts w:cstheme="minorHAnsi"/>
        </w:rPr>
        <w:t xml:space="preserve">ual </w:t>
      </w:r>
      <w:r w:rsidR="00CE313E" w:rsidRPr="00643DAA">
        <w:rPr>
          <w:rFonts w:cstheme="minorHAnsi"/>
        </w:rPr>
        <w:t>D</w:t>
      </w:r>
      <w:r w:rsidRPr="00643DAA">
        <w:rPr>
          <w:rFonts w:cstheme="minorHAnsi"/>
        </w:rPr>
        <w:t xml:space="preserve">egree </w:t>
      </w:r>
      <w:r w:rsidR="00CE313E" w:rsidRPr="00643DAA">
        <w:rPr>
          <w:rFonts w:cstheme="minorHAnsi"/>
        </w:rPr>
        <w:t>P</w:t>
      </w:r>
      <w:r w:rsidRPr="00643DAA">
        <w:rPr>
          <w:rFonts w:cstheme="minorHAnsi"/>
        </w:rPr>
        <w:t xml:space="preserve">rogram including deadlines and requirements.  </w:t>
      </w:r>
    </w:p>
    <w:p w14:paraId="68565431" w14:textId="77777777" w:rsidR="009D61A4" w:rsidRPr="00643DAA" w:rsidRDefault="009D61A4" w:rsidP="00457A56">
      <w:pPr>
        <w:jc w:val="center"/>
        <w:rPr>
          <w:rFonts w:cstheme="minorHAnsi"/>
          <w:b/>
        </w:rPr>
      </w:pPr>
    </w:p>
    <w:p w14:paraId="63B22473" w14:textId="77777777" w:rsidR="00C601CF" w:rsidRPr="00643DAA" w:rsidRDefault="00C601CF" w:rsidP="00457A56">
      <w:pPr>
        <w:jc w:val="center"/>
        <w:rPr>
          <w:rFonts w:cstheme="minorHAnsi"/>
          <w:b/>
        </w:rPr>
      </w:pPr>
    </w:p>
    <w:p w14:paraId="6A6ED09E" w14:textId="77777777" w:rsidR="00A83D04" w:rsidRPr="003A08D5" w:rsidRDefault="00A83D04" w:rsidP="00A83D04">
      <w:pPr>
        <w:jc w:val="center"/>
        <w:rPr>
          <w:rFonts w:cstheme="minorHAnsi"/>
          <w:b/>
        </w:rPr>
      </w:pPr>
      <w:r w:rsidRPr="003A08D5">
        <w:rPr>
          <w:rFonts w:cstheme="minorHAnsi"/>
          <w:b/>
        </w:rPr>
        <w:t>Description of MPH Courses &amp; Course Sequence</w:t>
      </w:r>
    </w:p>
    <w:p w14:paraId="3846331D" w14:textId="77777777" w:rsidR="00A83D04" w:rsidRPr="003A08D5" w:rsidRDefault="00A83D04" w:rsidP="00A83D04">
      <w:pPr>
        <w:jc w:val="center"/>
        <w:rPr>
          <w:rFonts w:cstheme="minorHAnsi"/>
          <w:b/>
        </w:rPr>
      </w:pPr>
    </w:p>
    <w:p w14:paraId="7823A0B8" w14:textId="77777777" w:rsidR="00A83D04" w:rsidRPr="003A08D5" w:rsidRDefault="00A83D04" w:rsidP="00A83D04">
      <w:pPr>
        <w:jc w:val="center"/>
        <w:rPr>
          <w:rFonts w:cstheme="minorHAnsi"/>
          <w:b/>
        </w:rPr>
      </w:pPr>
    </w:p>
    <w:p w14:paraId="09D9B419" w14:textId="77777777" w:rsidR="00A83D04" w:rsidRPr="003A08D5" w:rsidRDefault="00A83D04" w:rsidP="00A83D04">
      <w:pPr>
        <w:rPr>
          <w:rFonts w:cstheme="minorHAnsi"/>
        </w:rPr>
      </w:pPr>
      <w:r w:rsidRPr="003A08D5">
        <w:rPr>
          <w:rFonts w:cstheme="minorHAnsi"/>
        </w:rPr>
        <w:t xml:space="preserve"> The MPH degree consists of 42 academic credits as described in Table 1. There are 6 core courses with 16 curriculum credits required of all MPH students. These are all available online at different times.  There are three courses that are specifically required for dual degree students, accounting for 10 credits. The remaining required credits come from the MPH Applied Practice Experience (APE) (5 credits), electives (9 credits) and 2 credits awarded for public health-related basic science material taught in medical school. Half of the course work (21 credits) must be in courses with grades (A, B, C, etc.).</w:t>
      </w:r>
    </w:p>
    <w:p w14:paraId="7FDEE34B" w14:textId="77777777" w:rsidR="00A83D04" w:rsidRPr="003A08D5" w:rsidRDefault="00A83D04" w:rsidP="00A83D04">
      <w:pPr>
        <w:rPr>
          <w:rFonts w:cstheme="minorHAnsi"/>
          <w:u w:val="single"/>
        </w:rPr>
      </w:pPr>
    </w:p>
    <w:p w14:paraId="24C2A7A3" w14:textId="77777777" w:rsidR="00A83D04" w:rsidRPr="003A08D5" w:rsidRDefault="00A83D04" w:rsidP="00A83D04">
      <w:pPr>
        <w:jc w:val="center"/>
        <w:rPr>
          <w:rFonts w:cstheme="minorHAnsi"/>
          <w:u w:val="single"/>
        </w:rPr>
      </w:pPr>
      <w:r w:rsidRPr="003A08D5">
        <w:rPr>
          <w:rFonts w:cstheme="minorHAnsi"/>
          <w:u w:val="single"/>
        </w:rPr>
        <w:t>Table 1:  Courses Comprising the MPH Degree</w:t>
      </w:r>
    </w:p>
    <w:p w14:paraId="5AA5E790" w14:textId="77777777" w:rsidR="00A83D04" w:rsidRPr="003A08D5" w:rsidRDefault="00A83D04" w:rsidP="00A83D04">
      <w:pPr>
        <w:jc w:val="center"/>
        <w:rPr>
          <w:rFonts w:cstheme="minorHAnsi"/>
        </w:rPr>
      </w:pPr>
    </w:p>
    <w:p w14:paraId="29B166DD" w14:textId="77777777" w:rsidR="00A83D04" w:rsidRPr="003A08D5" w:rsidRDefault="00A83D04" w:rsidP="00A83D04">
      <w:pPr>
        <w:pStyle w:val="ListParagraph"/>
        <w:numPr>
          <w:ilvl w:val="0"/>
          <w:numId w:val="3"/>
        </w:numPr>
        <w:spacing w:after="200" w:line="276" w:lineRule="auto"/>
        <w:rPr>
          <w:rFonts w:cstheme="minorHAnsi"/>
        </w:rPr>
      </w:pPr>
      <w:r w:rsidRPr="003A08D5">
        <w:rPr>
          <w:rFonts w:cstheme="minorHAnsi"/>
        </w:rPr>
        <w:t>Core MPH required courses (16 credits)</w:t>
      </w:r>
    </w:p>
    <w:p w14:paraId="15C4072D" w14:textId="77777777" w:rsidR="00A83D04" w:rsidRPr="003A08D5" w:rsidRDefault="00A83D04" w:rsidP="00A83D04">
      <w:pPr>
        <w:pStyle w:val="ListParagraph"/>
        <w:numPr>
          <w:ilvl w:val="1"/>
          <w:numId w:val="3"/>
        </w:numPr>
        <w:spacing w:after="200" w:line="276" w:lineRule="auto"/>
        <w:rPr>
          <w:rFonts w:cstheme="minorHAnsi"/>
        </w:rPr>
      </w:pPr>
      <w:r w:rsidRPr="003A08D5">
        <w:rPr>
          <w:rFonts w:cstheme="minorHAnsi"/>
        </w:rPr>
        <w:t xml:space="preserve">PHPM 574*(3) </w:t>
      </w:r>
      <w:r w:rsidRPr="003A08D5">
        <w:rPr>
          <w:rFonts w:eastAsia="Calibri" w:cstheme="minorHAnsi"/>
        </w:rPr>
        <w:t>Public Health Policy and Management – Online Spring</w:t>
      </w:r>
      <w:r>
        <w:rPr>
          <w:rFonts w:eastAsia="Calibri" w:cstheme="minorHAnsi"/>
        </w:rPr>
        <w:t xml:space="preserve"> </w:t>
      </w:r>
    </w:p>
    <w:p w14:paraId="1C54097D" w14:textId="77777777" w:rsidR="00A83D04" w:rsidRPr="003A08D5" w:rsidRDefault="00A83D04" w:rsidP="00A83D04">
      <w:pPr>
        <w:pStyle w:val="ListParagraph"/>
        <w:numPr>
          <w:ilvl w:val="1"/>
          <w:numId w:val="3"/>
        </w:numPr>
        <w:spacing w:after="200" w:line="276" w:lineRule="auto"/>
        <w:rPr>
          <w:rFonts w:cstheme="minorHAnsi"/>
        </w:rPr>
      </w:pPr>
      <w:r w:rsidRPr="003A08D5">
        <w:rPr>
          <w:rFonts w:cstheme="minorHAnsi"/>
        </w:rPr>
        <w:t xml:space="preserve">HPS 577* (3) </w:t>
      </w:r>
      <w:r w:rsidRPr="003A08D5">
        <w:rPr>
          <w:rFonts w:eastAsia="Calibri" w:cstheme="minorHAnsi"/>
        </w:rPr>
        <w:t>Sociocultural and Behavioral Aspects of Public Health – Online Fall</w:t>
      </w:r>
    </w:p>
    <w:p w14:paraId="5EFCC677" w14:textId="77777777" w:rsidR="00A83D04" w:rsidRPr="003A08D5" w:rsidRDefault="00A83D04" w:rsidP="00A83D04">
      <w:pPr>
        <w:pStyle w:val="ListParagraph"/>
        <w:numPr>
          <w:ilvl w:val="1"/>
          <w:numId w:val="3"/>
        </w:numPr>
        <w:spacing w:after="200" w:line="276" w:lineRule="auto"/>
        <w:rPr>
          <w:rFonts w:cstheme="minorHAnsi"/>
        </w:rPr>
      </w:pPr>
      <w:r w:rsidRPr="003A08D5">
        <w:rPr>
          <w:rFonts w:cstheme="minorHAnsi"/>
        </w:rPr>
        <w:t xml:space="preserve">EHS 575* (3) </w:t>
      </w:r>
      <w:r w:rsidRPr="003A08D5">
        <w:rPr>
          <w:rFonts w:eastAsia="Calibri" w:cstheme="minorHAnsi"/>
        </w:rPr>
        <w:t>Environmental and Occupational Health – Online Fall</w:t>
      </w:r>
    </w:p>
    <w:p w14:paraId="2256BD11" w14:textId="77777777" w:rsidR="00A83D04" w:rsidRPr="003A08D5" w:rsidRDefault="00A83D04" w:rsidP="00A83D04">
      <w:pPr>
        <w:pStyle w:val="ListParagraph"/>
        <w:numPr>
          <w:ilvl w:val="1"/>
          <w:numId w:val="3"/>
        </w:numPr>
        <w:spacing w:after="200" w:line="276" w:lineRule="auto"/>
        <w:rPr>
          <w:rFonts w:cstheme="minorHAnsi"/>
        </w:rPr>
      </w:pPr>
      <w:r w:rsidRPr="003A08D5">
        <w:rPr>
          <w:rFonts w:cstheme="minorHAnsi"/>
        </w:rPr>
        <w:t>BIOS 576a* (3)</w:t>
      </w:r>
      <w:r w:rsidRPr="003A08D5">
        <w:rPr>
          <w:rFonts w:eastAsia="Calibri" w:cstheme="minorHAnsi"/>
        </w:rPr>
        <w:t xml:space="preserve"> Biostatistics in Public Health – Online Spring</w:t>
      </w:r>
    </w:p>
    <w:p w14:paraId="749FF5FC" w14:textId="77777777" w:rsidR="00A83D04" w:rsidRPr="003A08D5" w:rsidRDefault="00A83D04" w:rsidP="00A83D04">
      <w:pPr>
        <w:pStyle w:val="ListParagraph"/>
        <w:numPr>
          <w:ilvl w:val="1"/>
          <w:numId w:val="3"/>
        </w:numPr>
        <w:spacing w:after="200" w:line="276" w:lineRule="auto"/>
        <w:rPr>
          <w:rFonts w:cstheme="minorHAnsi"/>
        </w:rPr>
      </w:pPr>
      <w:r w:rsidRPr="003A08D5">
        <w:rPr>
          <w:rFonts w:cstheme="minorHAnsi"/>
        </w:rPr>
        <w:t xml:space="preserve">EPID 573a* (3) </w:t>
      </w:r>
      <w:r w:rsidRPr="003A08D5">
        <w:rPr>
          <w:rFonts w:eastAsia="Calibri" w:cstheme="minorHAnsi"/>
        </w:rPr>
        <w:t xml:space="preserve">Basic Principles of Epidemiology – Online Fall </w:t>
      </w:r>
    </w:p>
    <w:p w14:paraId="37ACC952" w14:textId="77777777" w:rsidR="00A83D04" w:rsidRPr="003A08D5" w:rsidRDefault="00A83D04" w:rsidP="00A83D04">
      <w:pPr>
        <w:pStyle w:val="ListParagraph"/>
        <w:numPr>
          <w:ilvl w:val="1"/>
          <w:numId w:val="3"/>
        </w:numPr>
        <w:spacing w:after="200" w:line="276" w:lineRule="auto"/>
        <w:rPr>
          <w:rFonts w:cstheme="minorHAnsi"/>
        </w:rPr>
      </w:pPr>
      <w:r w:rsidRPr="003A08D5">
        <w:rPr>
          <w:rFonts w:cstheme="minorHAnsi"/>
        </w:rPr>
        <w:t>PHP 580*(1) Integrated Learning Experience—Online Fall and Spring</w:t>
      </w:r>
    </w:p>
    <w:p w14:paraId="7AB42388" w14:textId="77777777" w:rsidR="00A83D04" w:rsidRPr="003A08D5" w:rsidRDefault="00A83D04" w:rsidP="00A83D04">
      <w:pPr>
        <w:pStyle w:val="ListParagraph"/>
        <w:numPr>
          <w:ilvl w:val="0"/>
          <w:numId w:val="3"/>
        </w:numPr>
        <w:spacing w:after="200" w:line="276" w:lineRule="auto"/>
        <w:rPr>
          <w:rFonts w:cstheme="minorHAnsi"/>
        </w:rPr>
      </w:pPr>
      <w:r w:rsidRPr="003A08D5">
        <w:rPr>
          <w:rFonts w:cstheme="minorHAnsi"/>
        </w:rPr>
        <w:t>MD/MPH required courses (10 credits)</w:t>
      </w:r>
    </w:p>
    <w:p w14:paraId="6BC402F4"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PHPM 570* (3) </w:t>
      </w:r>
      <w:r w:rsidRPr="003A08D5">
        <w:rPr>
          <w:rFonts w:eastAsia="Calibri" w:cstheme="minorHAnsi"/>
        </w:rPr>
        <w:t>Issues and Trends in Public Health – Classroom Fall Year 1</w:t>
      </w:r>
    </w:p>
    <w:p w14:paraId="59B22FDE"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PHP 572* (3) Applied Public Health Practice (3)—Classroom Spring Year 1</w:t>
      </w:r>
    </w:p>
    <w:p w14:paraId="23E340C6"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lastRenderedPageBreak/>
        <w:t xml:space="preserve">PHP 696i* (4) </w:t>
      </w:r>
      <w:r w:rsidRPr="003A08D5">
        <w:rPr>
          <w:rFonts w:eastAsia="Calibri" w:cstheme="minorHAnsi"/>
        </w:rPr>
        <w:t xml:space="preserve">Clinical Leadership and Administration – Classroom Spring Year 4 </w:t>
      </w:r>
    </w:p>
    <w:p w14:paraId="6038BFB3" w14:textId="77777777" w:rsidR="00A83D04" w:rsidRPr="003A08D5" w:rsidRDefault="00A83D04" w:rsidP="00A83D04">
      <w:pPr>
        <w:pStyle w:val="ListParagraph"/>
        <w:numPr>
          <w:ilvl w:val="0"/>
          <w:numId w:val="3"/>
        </w:numPr>
        <w:spacing w:after="200" w:line="276" w:lineRule="auto"/>
        <w:rPr>
          <w:rFonts w:cstheme="minorHAnsi"/>
        </w:rPr>
      </w:pPr>
      <w:r w:rsidRPr="003A08D5">
        <w:rPr>
          <w:rFonts w:cstheme="minorHAnsi"/>
        </w:rPr>
        <w:t>PHP 909 - APE/Master’s Report (5 credits)</w:t>
      </w:r>
    </w:p>
    <w:p w14:paraId="7C1F12B6" w14:textId="77777777" w:rsidR="00A83D04" w:rsidRPr="003A08D5" w:rsidRDefault="00A83D04" w:rsidP="00A83D04">
      <w:pPr>
        <w:pStyle w:val="ListParagraph"/>
        <w:numPr>
          <w:ilvl w:val="0"/>
          <w:numId w:val="3"/>
        </w:numPr>
        <w:spacing w:after="200" w:line="276" w:lineRule="auto"/>
        <w:rPr>
          <w:rFonts w:cstheme="minorHAnsi"/>
        </w:rPr>
      </w:pPr>
      <w:r w:rsidRPr="003A08D5">
        <w:rPr>
          <w:rFonts w:cstheme="minorHAnsi"/>
        </w:rPr>
        <w:t>MD curriculum block with public health content (2 credits)</w:t>
      </w:r>
    </w:p>
    <w:p w14:paraId="4F1DC468" w14:textId="77777777" w:rsidR="00A83D04" w:rsidRPr="003A08D5" w:rsidRDefault="00A83D04" w:rsidP="00A83D04">
      <w:pPr>
        <w:pStyle w:val="ListParagraph"/>
        <w:numPr>
          <w:ilvl w:val="0"/>
          <w:numId w:val="3"/>
        </w:numPr>
        <w:spacing w:after="200" w:line="276" w:lineRule="auto"/>
        <w:rPr>
          <w:rFonts w:cstheme="minorHAnsi"/>
        </w:rPr>
      </w:pPr>
      <w:r w:rsidRPr="003A08D5">
        <w:rPr>
          <w:rFonts w:cstheme="minorHAnsi"/>
        </w:rPr>
        <w:t>Electives (9 credits)</w:t>
      </w:r>
    </w:p>
    <w:p w14:paraId="4404A006" w14:textId="77777777" w:rsidR="00A83D04" w:rsidRPr="003A08D5" w:rsidRDefault="00A83D04" w:rsidP="00A83D04">
      <w:pPr>
        <w:pStyle w:val="ListParagraph"/>
        <w:numPr>
          <w:ilvl w:val="0"/>
          <w:numId w:val="3"/>
        </w:numPr>
        <w:spacing w:after="200" w:line="276" w:lineRule="auto"/>
        <w:rPr>
          <w:rFonts w:cstheme="minorHAnsi"/>
        </w:rPr>
      </w:pPr>
      <w:r w:rsidRPr="003A08D5">
        <w:rPr>
          <w:rFonts w:cstheme="minorHAnsi"/>
        </w:rPr>
        <w:t>Total of 42 credits</w:t>
      </w:r>
    </w:p>
    <w:p w14:paraId="007BE2A5" w14:textId="77777777" w:rsidR="00A83D04" w:rsidRPr="003A08D5" w:rsidRDefault="00A83D04" w:rsidP="00A83D04">
      <w:pPr>
        <w:pStyle w:val="ListParagraph"/>
        <w:numPr>
          <w:ilvl w:val="0"/>
          <w:numId w:val="3"/>
        </w:numPr>
        <w:spacing w:after="200" w:line="276" w:lineRule="auto"/>
        <w:rPr>
          <w:rFonts w:cstheme="minorHAnsi"/>
        </w:rPr>
      </w:pPr>
      <w:r w:rsidRPr="003A08D5">
        <w:rPr>
          <w:rFonts w:cstheme="minorHAnsi"/>
        </w:rPr>
        <w:t xml:space="preserve">Those courses marked by an *must be graded courses. The others can be taken as pass/fail up to 21 total pass/fail units. </w:t>
      </w:r>
    </w:p>
    <w:p w14:paraId="2BB28CF7" w14:textId="77777777" w:rsidR="00A83D04" w:rsidRPr="003A08D5" w:rsidRDefault="00A83D04" w:rsidP="00A83D04">
      <w:pPr>
        <w:jc w:val="center"/>
        <w:rPr>
          <w:rFonts w:cstheme="minorHAnsi"/>
          <w:b/>
          <w:bCs/>
        </w:rPr>
      </w:pPr>
      <w:r w:rsidRPr="003A08D5">
        <w:rPr>
          <w:rFonts w:cstheme="minorHAnsi"/>
          <w:b/>
          <w:bCs/>
        </w:rPr>
        <w:t>Course Sequencing</w:t>
      </w:r>
    </w:p>
    <w:p w14:paraId="7BD69BF8" w14:textId="77777777" w:rsidR="00A83D04" w:rsidRPr="003A08D5" w:rsidRDefault="00A83D04" w:rsidP="00A83D04">
      <w:pPr>
        <w:jc w:val="center"/>
        <w:rPr>
          <w:rFonts w:cstheme="minorHAnsi"/>
          <w:u w:val="single"/>
        </w:rPr>
      </w:pPr>
    </w:p>
    <w:p w14:paraId="732A864B" w14:textId="77777777" w:rsidR="00A83D04" w:rsidRPr="003A08D5" w:rsidRDefault="00A83D04" w:rsidP="00A83D04">
      <w:pPr>
        <w:rPr>
          <w:rFonts w:cstheme="minorHAnsi"/>
          <w:u w:val="single"/>
        </w:rPr>
      </w:pPr>
      <w:r w:rsidRPr="003A08D5">
        <w:rPr>
          <w:rFonts w:cstheme="minorHAnsi"/>
        </w:rPr>
        <w:t xml:space="preserve">There are a variety of possible ways to complete the MPH course work. The most optimal sequence of courses depends on several variables such as whether the student wants to complete the program in 4 or 5 years, and how many courses have been completed prior to starting medical school. The main factors to keep in mind are that three of the MPH core courses must be completed before starting the APE, no MPH core courses can be taken in the last </w:t>
      </w:r>
      <w:r>
        <w:rPr>
          <w:rFonts w:cstheme="minorHAnsi"/>
        </w:rPr>
        <w:t>year</w:t>
      </w:r>
      <w:r w:rsidRPr="003A08D5">
        <w:rPr>
          <w:rFonts w:cstheme="minorHAnsi"/>
        </w:rPr>
        <w:t xml:space="preserve"> except 580, and any MPH courses taken in the summer results in extra tuition.  The sequence described in Table 2 is </w:t>
      </w:r>
      <w:r>
        <w:rPr>
          <w:rFonts w:cstheme="minorHAnsi"/>
        </w:rPr>
        <w:t>the ideal sequencing</w:t>
      </w:r>
      <w:r w:rsidRPr="003A08D5">
        <w:rPr>
          <w:rFonts w:cstheme="minorHAnsi"/>
        </w:rPr>
        <w:t xml:space="preserve"> for students opting for the four-year program. Students who want to pursue other options need to discuss this with the program director. </w:t>
      </w:r>
      <w:bookmarkStart w:id="0" w:name="_Hlk136845318"/>
      <w:bookmarkStart w:id="1" w:name="_Hlk136845412"/>
    </w:p>
    <w:p w14:paraId="416EE3F5" w14:textId="77777777" w:rsidR="00A83D04" w:rsidRPr="003A08D5" w:rsidRDefault="00A83D04" w:rsidP="00A83D04">
      <w:pPr>
        <w:pStyle w:val="ListParagraph"/>
        <w:rPr>
          <w:rFonts w:cstheme="minorHAnsi"/>
          <w:u w:val="single"/>
        </w:rPr>
      </w:pPr>
    </w:p>
    <w:p w14:paraId="562BF975" w14:textId="77777777" w:rsidR="00A83D04" w:rsidRPr="003A08D5" w:rsidRDefault="00A83D04" w:rsidP="00A83D04">
      <w:pPr>
        <w:pStyle w:val="ListParagraph"/>
        <w:rPr>
          <w:rFonts w:cstheme="minorHAnsi"/>
          <w:u w:val="single"/>
        </w:rPr>
      </w:pPr>
      <w:r w:rsidRPr="003A08D5">
        <w:rPr>
          <w:rFonts w:cstheme="minorHAnsi"/>
          <w:u w:val="single"/>
        </w:rPr>
        <w:t>Medical School Year 1</w:t>
      </w:r>
    </w:p>
    <w:p w14:paraId="700DD3F8" w14:textId="77777777" w:rsidR="00A83D04" w:rsidRPr="003A08D5" w:rsidRDefault="00A83D04" w:rsidP="00A83D04">
      <w:pPr>
        <w:pStyle w:val="ListParagraph"/>
        <w:numPr>
          <w:ilvl w:val="1"/>
          <w:numId w:val="2"/>
        </w:numPr>
        <w:spacing w:after="200" w:line="276" w:lineRule="auto"/>
        <w:rPr>
          <w:rFonts w:cstheme="minorHAnsi"/>
        </w:rPr>
      </w:pPr>
      <w:r w:rsidRPr="003A08D5">
        <w:rPr>
          <w:rFonts w:cstheme="minorHAnsi"/>
        </w:rPr>
        <w:t>Fall</w:t>
      </w:r>
    </w:p>
    <w:p w14:paraId="5D89C275"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PHPM 570 (3) </w:t>
      </w:r>
      <w:r w:rsidRPr="003A08D5">
        <w:rPr>
          <w:rFonts w:eastAsia="Calibri" w:cstheme="minorHAnsi"/>
        </w:rPr>
        <w:t xml:space="preserve">Issues and Trends in Public Health – </w:t>
      </w:r>
      <w:r>
        <w:rPr>
          <w:rFonts w:eastAsia="Calibri" w:cstheme="minorHAnsi"/>
        </w:rPr>
        <w:t xml:space="preserve">Live Online </w:t>
      </w:r>
      <w:r w:rsidRPr="003A08D5">
        <w:rPr>
          <w:rFonts w:eastAsia="Calibri" w:cstheme="minorHAnsi"/>
        </w:rPr>
        <w:t xml:space="preserve"> </w:t>
      </w:r>
    </w:p>
    <w:p w14:paraId="08F5FBF7"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2 units from COM-P Block (MEDP 801)</w:t>
      </w:r>
    </w:p>
    <w:p w14:paraId="5FCFF710" w14:textId="77777777" w:rsidR="00A83D04" w:rsidRPr="003A08D5" w:rsidRDefault="00A83D04" w:rsidP="00A83D04">
      <w:pPr>
        <w:pStyle w:val="ListParagraph"/>
        <w:numPr>
          <w:ilvl w:val="1"/>
          <w:numId w:val="2"/>
        </w:numPr>
        <w:spacing w:after="200" w:line="276" w:lineRule="auto"/>
        <w:rPr>
          <w:rFonts w:cstheme="minorHAnsi"/>
        </w:rPr>
      </w:pPr>
      <w:r w:rsidRPr="003A08D5">
        <w:rPr>
          <w:rFonts w:cstheme="minorHAnsi"/>
        </w:rPr>
        <w:t>Spring</w:t>
      </w:r>
    </w:p>
    <w:p w14:paraId="484613D4"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PHP 572 (3) </w:t>
      </w:r>
      <w:r w:rsidRPr="003A08D5">
        <w:rPr>
          <w:rFonts w:eastAsia="Calibri" w:cstheme="minorHAnsi"/>
        </w:rPr>
        <w:t xml:space="preserve">Applied Public Health Practice – </w:t>
      </w:r>
      <w:r>
        <w:rPr>
          <w:rFonts w:eastAsia="Calibri" w:cstheme="minorHAnsi"/>
        </w:rPr>
        <w:t xml:space="preserve">Live Online </w:t>
      </w:r>
    </w:p>
    <w:p w14:paraId="43737EE3"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BIOS 576a (3)</w:t>
      </w:r>
      <w:r w:rsidRPr="003A08D5">
        <w:rPr>
          <w:rFonts w:eastAsia="Calibri" w:cstheme="minorHAnsi"/>
        </w:rPr>
        <w:t xml:space="preserve"> Biostatistics in Public Health – Online </w:t>
      </w:r>
    </w:p>
    <w:p w14:paraId="40D7A042" w14:textId="77777777" w:rsidR="00A83D04" w:rsidRPr="003A08D5" w:rsidRDefault="00A83D04" w:rsidP="00A83D04">
      <w:pPr>
        <w:pStyle w:val="ListParagraph"/>
        <w:rPr>
          <w:rFonts w:cstheme="minorHAnsi"/>
          <w:u w:val="single"/>
        </w:rPr>
      </w:pPr>
    </w:p>
    <w:p w14:paraId="2B2BDCFE" w14:textId="77777777" w:rsidR="00A83D04" w:rsidRPr="003A08D5" w:rsidRDefault="00A83D04" w:rsidP="00A83D04">
      <w:pPr>
        <w:pStyle w:val="ListParagraph"/>
        <w:rPr>
          <w:rFonts w:cstheme="minorHAnsi"/>
          <w:u w:val="single"/>
        </w:rPr>
      </w:pPr>
      <w:r w:rsidRPr="003A08D5">
        <w:rPr>
          <w:rFonts w:cstheme="minorHAnsi"/>
          <w:u w:val="single"/>
        </w:rPr>
        <w:t>Medical School Year 2</w:t>
      </w:r>
    </w:p>
    <w:p w14:paraId="4CC9CE05" w14:textId="77777777" w:rsidR="00A83D04" w:rsidRPr="003A08D5" w:rsidRDefault="00A83D04" w:rsidP="00A83D04">
      <w:pPr>
        <w:pStyle w:val="ListParagraph"/>
        <w:numPr>
          <w:ilvl w:val="1"/>
          <w:numId w:val="2"/>
        </w:numPr>
        <w:spacing w:after="200" w:line="276" w:lineRule="auto"/>
        <w:rPr>
          <w:rFonts w:cstheme="minorHAnsi"/>
        </w:rPr>
      </w:pPr>
      <w:r w:rsidRPr="003A08D5">
        <w:rPr>
          <w:rFonts w:cstheme="minorHAnsi"/>
        </w:rPr>
        <w:t>Fall</w:t>
      </w:r>
    </w:p>
    <w:p w14:paraId="74F1762C"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Choose 2 (if not taken here, must take in the Fall Year 3):</w:t>
      </w:r>
    </w:p>
    <w:p w14:paraId="6E4F6673" w14:textId="77777777" w:rsidR="00A83D04" w:rsidRPr="003A08D5" w:rsidRDefault="00A83D04" w:rsidP="00A83D04">
      <w:pPr>
        <w:pStyle w:val="ListParagraph"/>
        <w:numPr>
          <w:ilvl w:val="3"/>
          <w:numId w:val="2"/>
        </w:numPr>
        <w:spacing w:after="200" w:line="276" w:lineRule="auto"/>
        <w:rPr>
          <w:rFonts w:cstheme="minorHAnsi"/>
        </w:rPr>
      </w:pPr>
      <w:r w:rsidRPr="003A08D5">
        <w:rPr>
          <w:rFonts w:cstheme="minorHAnsi"/>
        </w:rPr>
        <w:t xml:space="preserve">EPID 573a (3) </w:t>
      </w:r>
      <w:r w:rsidRPr="003A08D5">
        <w:rPr>
          <w:rFonts w:eastAsia="Calibri" w:cstheme="minorHAnsi"/>
        </w:rPr>
        <w:t xml:space="preserve">Basic Principles of Epidemiology – Online </w:t>
      </w:r>
    </w:p>
    <w:p w14:paraId="771A3C57" w14:textId="77777777" w:rsidR="00A83D04" w:rsidRPr="003A08D5" w:rsidRDefault="00A83D04" w:rsidP="00A83D04">
      <w:pPr>
        <w:pStyle w:val="ListParagraph"/>
        <w:numPr>
          <w:ilvl w:val="3"/>
          <w:numId w:val="2"/>
        </w:numPr>
        <w:spacing w:after="200" w:line="276" w:lineRule="auto"/>
        <w:rPr>
          <w:rFonts w:cstheme="minorHAnsi"/>
        </w:rPr>
      </w:pPr>
      <w:r w:rsidRPr="003A08D5">
        <w:rPr>
          <w:rFonts w:cstheme="minorHAnsi"/>
        </w:rPr>
        <w:t xml:space="preserve">EHS 575 (3) </w:t>
      </w:r>
      <w:r w:rsidRPr="003A08D5">
        <w:rPr>
          <w:rFonts w:eastAsia="Calibri" w:cstheme="minorHAnsi"/>
        </w:rPr>
        <w:t xml:space="preserve">Environmental and Occupational Health – Online </w:t>
      </w:r>
    </w:p>
    <w:p w14:paraId="4489CB78" w14:textId="77777777" w:rsidR="00A83D04" w:rsidRPr="003A08D5" w:rsidRDefault="00A83D04" w:rsidP="00A83D04">
      <w:pPr>
        <w:pStyle w:val="ListParagraph"/>
        <w:numPr>
          <w:ilvl w:val="3"/>
          <w:numId w:val="2"/>
        </w:numPr>
        <w:spacing w:after="200" w:line="276" w:lineRule="auto"/>
        <w:rPr>
          <w:rFonts w:cstheme="minorHAnsi"/>
        </w:rPr>
      </w:pPr>
      <w:r w:rsidRPr="003A08D5">
        <w:rPr>
          <w:rFonts w:cstheme="minorHAnsi"/>
        </w:rPr>
        <w:t xml:space="preserve">HPS 577 (3) </w:t>
      </w:r>
      <w:r w:rsidRPr="003A08D5">
        <w:rPr>
          <w:rFonts w:eastAsia="Calibri" w:cstheme="minorHAnsi"/>
        </w:rPr>
        <w:t xml:space="preserve">Sociocultural and Behavioral Aspects of Public Health – Online </w:t>
      </w:r>
    </w:p>
    <w:p w14:paraId="754F89CA" w14:textId="77777777" w:rsidR="00A83D04" w:rsidRPr="003A08D5" w:rsidRDefault="00A83D04" w:rsidP="00A83D04">
      <w:pPr>
        <w:pStyle w:val="ListParagraph"/>
        <w:numPr>
          <w:ilvl w:val="1"/>
          <w:numId w:val="2"/>
        </w:numPr>
        <w:spacing w:after="200" w:line="276" w:lineRule="auto"/>
        <w:rPr>
          <w:rFonts w:cstheme="minorHAnsi"/>
        </w:rPr>
      </w:pPr>
      <w:r w:rsidRPr="003A08D5">
        <w:rPr>
          <w:rFonts w:cstheme="minorHAnsi"/>
        </w:rPr>
        <w:t>Spring</w:t>
      </w:r>
    </w:p>
    <w:p w14:paraId="07660A5D"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PHPM 574 (3) </w:t>
      </w:r>
      <w:r w:rsidRPr="003A08D5">
        <w:rPr>
          <w:rFonts w:eastAsia="Calibri" w:cstheme="minorHAnsi"/>
        </w:rPr>
        <w:t xml:space="preserve">Public Health Policy and Management – Online </w:t>
      </w:r>
      <w:r>
        <w:rPr>
          <w:rFonts w:eastAsia="Calibri" w:cstheme="minorHAnsi"/>
        </w:rPr>
        <w:t>Second 7-week Session</w:t>
      </w:r>
    </w:p>
    <w:p w14:paraId="70A84E8D" w14:textId="77777777" w:rsidR="00A83D04" w:rsidRPr="003A08D5" w:rsidRDefault="00A83D04" w:rsidP="00A83D04">
      <w:pPr>
        <w:pStyle w:val="ListParagraph"/>
        <w:numPr>
          <w:ilvl w:val="3"/>
          <w:numId w:val="2"/>
        </w:numPr>
        <w:spacing w:after="200" w:line="276" w:lineRule="auto"/>
        <w:rPr>
          <w:rFonts w:cstheme="minorHAnsi"/>
        </w:rPr>
      </w:pPr>
      <w:r w:rsidRPr="003A08D5">
        <w:rPr>
          <w:rFonts w:cstheme="minorHAnsi"/>
        </w:rPr>
        <w:t>Full semester session of this course is not an option for MS-2 students</w:t>
      </w:r>
    </w:p>
    <w:p w14:paraId="03DA5CFB"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Complete MPH APE planning webinar and submit plan and paperwork for fall</w:t>
      </w:r>
    </w:p>
    <w:p w14:paraId="6B2DB012" w14:textId="77777777" w:rsidR="00A83D04" w:rsidRPr="003A08D5" w:rsidRDefault="00A83D04" w:rsidP="00A83D04">
      <w:pPr>
        <w:pStyle w:val="ListParagraph"/>
        <w:rPr>
          <w:rFonts w:cstheme="minorHAnsi"/>
          <w:u w:val="single"/>
        </w:rPr>
      </w:pPr>
    </w:p>
    <w:p w14:paraId="52C886CB" w14:textId="77777777" w:rsidR="00A83D04" w:rsidRPr="003A08D5" w:rsidRDefault="00A83D04" w:rsidP="00A83D04">
      <w:pPr>
        <w:pStyle w:val="ListParagraph"/>
        <w:rPr>
          <w:rFonts w:cstheme="minorHAnsi"/>
          <w:u w:val="single"/>
        </w:rPr>
      </w:pPr>
      <w:r w:rsidRPr="003A08D5">
        <w:rPr>
          <w:rFonts w:cstheme="minorHAnsi"/>
          <w:u w:val="single"/>
        </w:rPr>
        <w:t xml:space="preserve">Medical School Year 3 </w:t>
      </w:r>
    </w:p>
    <w:p w14:paraId="71E7F515" w14:textId="77777777" w:rsidR="00A83D04" w:rsidRPr="003A08D5" w:rsidRDefault="00A83D04" w:rsidP="00A83D04">
      <w:pPr>
        <w:pStyle w:val="ListParagraph"/>
        <w:numPr>
          <w:ilvl w:val="1"/>
          <w:numId w:val="2"/>
        </w:numPr>
        <w:spacing w:after="200" w:line="276" w:lineRule="auto"/>
        <w:rPr>
          <w:rFonts w:cstheme="minorHAnsi"/>
        </w:rPr>
      </w:pPr>
      <w:r w:rsidRPr="003A08D5">
        <w:rPr>
          <w:rFonts w:cstheme="minorHAnsi"/>
        </w:rPr>
        <w:t>Fall</w:t>
      </w:r>
    </w:p>
    <w:p w14:paraId="6AB21093"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PHP 909 (2) </w:t>
      </w:r>
      <w:r>
        <w:rPr>
          <w:rFonts w:cstheme="minorHAnsi"/>
        </w:rPr>
        <w:t>APE/</w:t>
      </w:r>
      <w:r w:rsidRPr="003A08D5">
        <w:rPr>
          <w:rFonts w:cstheme="minorHAnsi"/>
        </w:rPr>
        <w:t xml:space="preserve">Master’s Report </w:t>
      </w:r>
      <w:r>
        <w:rPr>
          <w:rFonts w:cstheme="minorHAnsi"/>
        </w:rPr>
        <w:t xml:space="preserve"> </w:t>
      </w:r>
    </w:p>
    <w:p w14:paraId="4C32D19C"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Choose</w:t>
      </w:r>
      <w:r>
        <w:rPr>
          <w:rFonts w:cstheme="minorHAnsi"/>
        </w:rPr>
        <w:t xml:space="preserve"> 1:</w:t>
      </w:r>
      <w:r w:rsidRPr="003A08D5">
        <w:rPr>
          <w:rFonts w:cstheme="minorHAnsi"/>
        </w:rPr>
        <w:t xml:space="preserve"> </w:t>
      </w:r>
    </w:p>
    <w:p w14:paraId="54A03153" w14:textId="77777777" w:rsidR="00A83D04" w:rsidRPr="003A08D5" w:rsidRDefault="00A83D04" w:rsidP="00A83D04">
      <w:pPr>
        <w:pStyle w:val="ListParagraph"/>
        <w:numPr>
          <w:ilvl w:val="3"/>
          <w:numId w:val="2"/>
        </w:numPr>
        <w:spacing w:after="200" w:line="276" w:lineRule="auto"/>
        <w:rPr>
          <w:rFonts w:cstheme="minorHAnsi"/>
        </w:rPr>
      </w:pPr>
      <w:r w:rsidRPr="003A08D5">
        <w:rPr>
          <w:rFonts w:cstheme="minorHAnsi"/>
        </w:rPr>
        <w:t xml:space="preserve">EPID 573a (3) </w:t>
      </w:r>
      <w:r w:rsidRPr="003A08D5">
        <w:rPr>
          <w:rFonts w:eastAsia="Calibri" w:cstheme="minorHAnsi"/>
        </w:rPr>
        <w:t xml:space="preserve">Basic Principles of Epidemiology – Online </w:t>
      </w:r>
    </w:p>
    <w:p w14:paraId="20912D52" w14:textId="77777777" w:rsidR="00A83D04" w:rsidRPr="003A08D5" w:rsidRDefault="00A83D04" w:rsidP="00A83D04">
      <w:pPr>
        <w:pStyle w:val="ListParagraph"/>
        <w:numPr>
          <w:ilvl w:val="3"/>
          <w:numId w:val="2"/>
        </w:numPr>
        <w:spacing w:after="200" w:line="276" w:lineRule="auto"/>
        <w:rPr>
          <w:rFonts w:cstheme="minorHAnsi"/>
        </w:rPr>
      </w:pPr>
      <w:r w:rsidRPr="003A08D5">
        <w:rPr>
          <w:rFonts w:cstheme="minorHAnsi"/>
        </w:rPr>
        <w:t xml:space="preserve">EHS 575 (3) </w:t>
      </w:r>
      <w:r w:rsidRPr="003A08D5">
        <w:rPr>
          <w:rFonts w:eastAsia="Calibri" w:cstheme="minorHAnsi"/>
        </w:rPr>
        <w:t xml:space="preserve">Environmental and Occupational Health – Online </w:t>
      </w:r>
    </w:p>
    <w:p w14:paraId="7C847967" w14:textId="77777777" w:rsidR="00A83D04" w:rsidRPr="003A08D5" w:rsidRDefault="00A83D04" w:rsidP="00A83D04">
      <w:pPr>
        <w:pStyle w:val="ListParagraph"/>
        <w:numPr>
          <w:ilvl w:val="3"/>
          <w:numId w:val="2"/>
        </w:numPr>
        <w:spacing w:after="200" w:line="276" w:lineRule="auto"/>
        <w:rPr>
          <w:rFonts w:cstheme="minorHAnsi"/>
        </w:rPr>
      </w:pPr>
      <w:r w:rsidRPr="003A08D5">
        <w:rPr>
          <w:rFonts w:cstheme="minorHAnsi"/>
        </w:rPr>
        <w:t xml:space="preserve">HPS 577 (3) </w:t>
      </w:r>
      <w:r w:rsidRPr="003A08D5">
        <w:rPr>
          <w:rFonts w:eastAsia="Calibri" w:cstheme="minorHAnsi"/>
        </w:rPr>
        <w:t xml:space="preserve">Sociocultural and Behavioral Aspects of Public Health – Online </w:t>
      </w:r>
    </w:p>
    <w:p w14:paraId="013263BA" w14:textId="77777777" w:rsidR="00A83D04" w:rsidRPr="003A08D5" w:rsidRDefault="00A83D04" w:rsidP="00A83D04">
      <w:pPr>
        <w:pStyle w:val="ListParagraph"/>
        <w:numPr>
          <w:ilvl w:val="1"/>
          <w:numId w:val="2"/>
        </w:numPr>
        <w:spacing w:after="200" w:line="276" w:lineRule="auto"/>
        <w:rPr>
          <w:rFonts w:cstheme="minorHAnsi"/>
        </w:rPr>
      </w:pPr>
      <w:r w:rsidRPr="003A08D5">
        <w:rPr>
          <w:rFonts w:cstheme="minorHAnsi"/>
        </w:rPr>
        <w:t>Spring</w:t>
      </w:r>
    </w:p>
    <w:p w14:paraId="05287B10"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PHP 909 (1) </w:t>
      </w:r>
      <w:r>
        <w:rPr>
          <w:rFonts w:cstheme="minorHAnsi"/>
        </w:rPr>
        <w:t>APE/</w:t>
      </w:r>
      <w:r w:rsidRPr="003A08D5">
        <w:rPr>
          <w:rFonts w:cstheme="minorHAnsi"/>
        </w:rPr>
        <w:t xml:space="preserve">Master’s Report </w:t>
      </w:r>
      <w:r>
        <w:rPr>
          <w:rFonts w:cstheme="minorHAnsi"/>
        </w:rPr>
        <w:t xml:space="preserve"> </w:t>
      </w:r>
    </w:p>
    <w:p w14:paraId="7D05D9E5" w14:textId="77777777" w:rsidR="00A83D04" w:rsidRPr="003A08D5" w:rsidRDefault="00A83D04" w:rsidP="00A83D04">
      <w:pPr>
        <w:pStyle w:val="ListParagraph"/>
        <w:numPr>
          <w:ilvl w:val="2"/>
          <w:numId w:val="2"/>
        </w:numPr>
        <w:spacing w:after="200" w:line="276" w:lineRule="auto"/>
        <w:rPr>
          <w:rFonts w:cstheme="minorHAnsi"/>
          <w:u w:val="single"/>
        </w:rPr>
      </w:pPr>
      <w:r w:rsidRPr="003A08D5">
        <w:rPr>
          <w:rFonts w:cstheme="minorHAnsi"/>
        </w:rPr>
        <w:lastRenderedPageBreak/>
        <w:t xml:space="preserve">Electives </w:t>
      </w:r>
    </w:p>
    <w:bookmarkEnd w:id="0"/>
    <w:p w14:paraId="64851DA8" w14:textId="77777777" w:rsidR="00A83D04" w:rsidRPr="003A08D5" w:rsidRDefault="00A83D04" w:rsidP="00A83D04">
      <w:pPr>
        <w:pStyle w:val="ListParagraph"/>
        <w:spacing w:after="200" w:line="276" w:lineRule="auto"/>
        <w:ind w:left="2160"/>
        <w:rPr>
          <w:rFonts w:cstheme="minorHAnsi"/>
          <w:u w:val="single"/>
        </w:rPr>
      </w:pPr>
    </w:p>
    <w:p w14:paraId="61CFB389" w14:textId="77777777" w:rsidR="00A83D04" w:rsidRPr="003A08D5" w:rsidRDefault="00A83D04" w:rsidP="00A83D04">
      <w:pPr>
        <w:pStyle w:val="ListParagraph"/>
        <w:rPr>
          <w:rFonts w:cstheme="minorHAnsi"/>
          <w:u w:val="single"/>
        </w:rPr>
      </w:pPr>
      <w:r w:rsidRPr="003A08D5">
        <w:rPr>
          <w:rFonts w:cstheme="minorHAnsi"/>
          <w:u w:val="single"/>
        </w:rPr>
        <w:t>Medical School Year 4</w:t>
      </w:r>
    </w:p>
    <w:p w14:paraId="7827721F" w14:textId="77777777" w:rsidR="00A83D04" w:rsidRPr="003A08D5" w:rsidRDefault="00A83D04" w:rsidP="00A83D04">
      <w:pPr>
        <w:pStyle w:val="ListParagraph"/>
        <w:numPr>
          <w:ilvl w:val="1"/>
          <w:numId w:val="2"/>
        </w:numPr>
        <w:spacing w:after="200" w:line="276" w:lineRule="auto"/>
        <w:rPr>
          <w:rFonts w:cstheme="minorHAnsi"/>
        </w:rPr>
      </w:pPr>
      <w:r w:rsidRPr="003A08D5">
        <w:rPr>
          <w:rFonts w:cstheme="minorHAnsi"/>
        </w:rPr>
        <w:t>Fall</w:t>
      </w:r>
    </w:p>
    <w:p w14:paraId="1C5209EC"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PHP 909 (1) </w:t>
      </w:r>
      <w:r>
        <w:rPr>
          <w:rFonts w:cstheme="minorHAnsi"/>
        </w:rPr>
        <w:t>APE/</w:t>
      </w:r>
      <w:r w:rsidRPr="003A08D5">
        <w:rPr>
          <w:rFonts w:cstheme="minorHAnsi"/>
        </w:rPr>
        <w:t xml:space="preserve">Master’s Report </w:t>
      </w:r>
      <w:r>
        <w:rPr>
          <w:rFonts w:cstheme="minorHAnsi"/>
        </w:rPr>
        <w:t xml:space="preserve"> </w:t>
      </w:r>
    </w:p>
    <w:p w14:paraId="1253638D" w14:textId="77777777" w:rsidR="00A83D04" w:rsidRPr="003A08D5" w:rsidRDefault="00A83D04" w:rsidP="00A83D04">
      <w:pPr>
        <w:pStyle w:val="ListParagraph"/>
        <w:numPr>
          <w:ilvl w:val="3"/>
          <w:numId w:val="2"/>
        </w:numPr>
        <w:spacing w:after="200" w:line="276" w:lineRule="auto"/>
        <w:rPr>
          <w:rFonts w:cstheme="minorHAnsi"/>
        </w:rPr>
      </w:pPr>
      <w:r w:rsidRPr="003A08D5">
        <w:rPr>
          <w:rFonts w:cstheme="minorHAnsi"/>
        </w:rPr>
        <w:t xml:space="preserve">Must be </w:t>
      </w:r>
      <w:r>
        <w:rPr>
          <w:rFonts w:cstheme="minorHAnsi"/>
        </w:rPr>
        <w:t xml:space="preserve">First 7-week Session </w:t>
      </w:r>
      <w:r w:rsidRPr="003A08D5">
        <w:rPr>
          <w:rFonts w:cstheme="minorHAnsi"/>
        </w:rPr>
        <w:t>of the course</w:t>
      </w:r>
    </w:p>
    <w:p w14:paraId="241ED045"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Electives </w:t>
      </w:r>
    </w:p>
    <w:p w14:paraId="4D28BBCF" w14:textId="77777777" w:rsidR="00A83D04" w:rsidRPr="003A08D5" w:rsidRDefault="00A83D04" w:rsidP="00A83D04">
      <w:pPr>
        <w:pStyle w:val="ListParagraph"/>
        <w:numPr>
          <w:ilvl w:val="3"/>
          <w:numId w:val="2"/>
        </w:numPr>
        <w:spacing w:after="200" w:line="276" w:lineRule="auto"/>
        <w:rPr>
          <w:rFonts w:cstheme="minorHAnsi"/>
        </w:rPr>
      </w:pPr>
      <w:r w:rsidRPr="003A08D5">
        <w:rPr>
          <w:rFonts w:cstheme="minorHAnsi"/>
        </w:rPr>
        <w:t>4</w:t>
      </w:r>
      <w:r w:rsidRPr="003A08D5">
        <w:rPr>
          <w:rFonts w:cstheme="minorHAnsi"/>
          <w:vertAlign w:val="superscript"/>
        </w:rPr>
        <w:t>th</w:t>
      </w:r>
      <w:r w:rsidRPr="003A08D5">
        <w:rPr>
          <w:rFonts w:cstheme="minorHAnsi"/>
        </w:rPr>
        <w:t xml:space="preserve"> year rotations or </w:t>
      </w:r>
      <w:r>
        <w:rPr>
          <w:rFonts w:cstheme="minorHAnsi"/>
        </w:rPr>
        <w:t xml:space="preserve">First 7-week Session of a COPH </w:t>
      </w:r>
      <w:r w:rsidRPr="003A08D5">
        <w:rPr>
          <w:rFonts w:cstheme="minorHAnsi"/>
        </w:rPr>
        <w:t>graduate course</w:t>
      </w:r>
    </w:p>
    <w:p w14:paraId="2EB9DEC0" w14:textId="77777777" w:rsidR="00A83D04" w:rsidRPr="003A08D5" w:rsidRDefault="00A83D04" w:rsidP="00A83D04">
      <w:pPr>
        <w:pStyle w:val="ListParagraph"/>
        <w:numPr>
          <w:ilvl w:val="1"/>
          <w:numId w:val="2"/>
        </w:numPr>
        <w:spacing w:after="200" w:line="276" w:lineRule="auto"/>
        <w:rPr>
          <w:rFonts w:cstheme="minorHAnsi"/>
        </w:rPr>
      </w:pPr>
      <w:r w:rsidRPr="003A08D5">
        <w:rPr>
          <w:rFonts w:cstheme="minorHAnsi"/>
        </w:rPr>
        <w:t>Spring</w:t>
      </w:r>
    </w:p>
    <w:p w14:paraId="2BA32A77"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PHP 696i (4) </w:t>
      </w:r>
      <w:r w:rsidRPr="003A08D5">
        <w:rPr>
          <w:rFonts w:eastAsia="Calibri" w:cstheme="minorHAnsi"/>
        </w:rPr>
        <w:t xml:space="preserve">Clinical Leadership and Administration – Classroom </w:t>
      </w:r>
    </w:p>
    <w:p w14:paraId="2DA0F258"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PHP 909 (1) </w:t>
      </w:r>
      <w:r>
        <w:rPr>
          <w:rFonts w:cstheme="minorHAnsi"/>
        </w:rPr>
        <w:t>APE/</w:t>
      </w:r>
      <w:r w:rsidRPr="003A08D5">
        <w:rPr>
          <w:rFonts w:cstheme="minorHAnsi"/>
        </w:rPr>
        <w:t xml:space="preserve">Master’s Report </w:t>
      </w:r>
      <w:r>
        <w:rPr>
          <w:rFonts w:cstheme="minorHAnsi"/>
        </w:rPr>
        <w:t xml:space="preserve"> </w:t>
      </w:r>
    </w:p>
    <w:p w14:paraId="127DEF04"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 xml:space="preserve">Electives </w:t>
      </w:r>
    </w:p>
    <w:p w14:paraId="04472627" w14:textId="77777777" w:rsidR="00A83D04" w:rsidRPr="003A08D5" w:rsidRDefault="00A83D04" w:rsidP="00A83D04">
      <w:pPr>
        <w:pStyle w:val="ListParagraph"/>
        <w:numPr>
          <w:ilvl w:val="2"/>
          <w:numId w:val="2"/>
        </w:numPr>
        <w:spacing w:after="200" w:line="276" w:lineRule="auto"/>
        <w:rPr>
          <w:rFonts w:cstheme="minorHAnsi"/>
        </w:rPr>
      </w:pPr>
      <w:r w:rsidRPr="003A08D5">
        <w:rPr>
          <w:rFonts w:cstheme="minorHAnsi"/>
        </w:rPr>
        <w:t>Present at APE Conference (early April)</w:t>
      </w:r>
    </w:p>
    <w:bookmarkEnd w:id="1"/>
    <w:p w14:paraId="023BB1AE" w14:textId="20CBCC07" w:rsidR="008F2E9A" w:rsidRPr="00643DAA" w:rsidRDefault="008F2E9A" w:rsidP="003D0192">
      <w:pPr>
        <w:spacing w:after="200" w:line="276" w:lineRule="auto"/>
        <w:jc w:val="center"/>
        <w:rPr>
          <w:rFonts w:cstheme="minorHAnsi"/>
        </w:rPr>
      </w:pPr>
    </w:p>
    <w:p w14:paraId="1AEF4057" w14:textId="77777777" w:rsidR="00A83D04" w:rsidRPr="003A08D5" w:rsidRDefault="00A83D04" w:rsidP="00A83D04">
      <w:pPr>
        <w:jc w:val="center"/>
        <w:rPr>
          <w:rFonts w:cstheme="minorHAnsi"/>
          <w:b/>
        </w:rPr>
      </w:pPr>
      <w:r w:rsidRPr="003A08D5">
        <w:rPr>
          <w:rFonts w:cstheme="minorHAnsi"/>
          <w:b/>
        </w:rPr>
        <w:t>The MPH APE &amp; the MD Scholarly Project</w:t>
      </w:r>
    </w:p>
    <w:p w14:paraId="678414C2" w14:textId="77777777" w:rsidR="00A83D04" w:rsidRPr="003A08D5" w:rsidRDefault="00A83D04" w:rsidP="00A83D04">
      <w:pPr>
        <w:jc w:val="center"/>
        <w:rPr>
          <w:rFonts w:cstheme="minorHAnsi"/>
          <w:b/>
        </w:rPr>
      </w:pPr>
    </w:p>
    <w:p w14:paraId="511D376F" w14:textId="77777777" w:rsidR="00A83D04" w:rsidRPr="003A08D5" w:rsidRDefault="00A83D04" w:rsidP="00A83D04">
      <w:pPr>
        <w:jc w:val="center"/>
        <w:rPr>
          <w:rFonts w:cstheme="minorHAnsi"/>
          <w:b/>
        </w:rPr>
      </w:pPr>
    </w:p>
    <w:p w14:paraId="68E478CF" w14:textId="77777777" w:rsidR="00A83D04" w:rsidRPr="003A08D5" w:rsidRDefault="00A83D04" w:rsidP="00A83D04">
      <w:pPr>
        <w:spacing w:after="200"/>
        <w:rPr>
          <w:rFonts w:cstheme="minorHAnsi"/>
        </w:rPr>
      </w:pPr>
      <w:r w:rsidRPr="003A08D5">
        <w:rPr>
          <w:rFonts w:cstheme="minorHAnsi"/>
        </w:rPr>
        <w:t>The MD degree requires the completion of a scholarly project, which is planned in the first year of medical school and carried out during subsequent years. The completed scholarly project is presented to the medical school community in year 4 as a poster summary of the project and in a final written report describing the project and results in detail. A more detailed description of the scholarly project requirements can be found at (include website).</w:t>
      </w:r>
    </w:p>
    <w:p w14:paraId="1FFB9516" w14:textId="3033E40E" w:rsidR="00A83D04" w:rsidRPr="003A08D5" w:rsidRDefault="00A83D04" w:rsidP="00A83D04">
      <w:pPr>
        <w:spacing w:after="200" w:line="276" w:lineRule="auto"/>
        <w:rPr>
          <w:rFonts w:cstheme="minorHAnsi"/>
        </w:rPr>
      </w:pPr>
      <w:r w:rsidRPr="003A08D5">
        <w:rPr>
          <w:rFonts w:cstheme="minorHAnsi"/>
        </w:rPr>
        <w:t xml:space="preserve">The MPH degree requires </w:t>
      </w:r>
      <w:proofErr w:type="gramStart"/>
      <w:r w:rsidRPr="003A08D5">
        <w:rPr>
          <w:rFonts w:cstheme="minorHAnsi"/>
        </w:rPr>
        <w:t>an Applied</w:t>
      </w:r>
      <w:proofErr w:type="gramEnd"/>
      <w:r w:rsidRPr="003A08D5">
        <w:rPr>
          <w:rFonts w:cstheme="minorHAnsi"/>
        </w:rPr>
        <w:t xml:space="preserve"> Practice Experience (APE) with an agency that works in the field of public health. The APE can be fulfilled in a well-defined time or part time, spread out over several years. A description of the activities is presented to the MPH faculty and </w:t>
      </w:r>
      <w:r w:rsidR="008776E0" w:rsidRPr="003A08D5">
        <w:rPr>
          <w:rFonts w:cstheme="minorHAnsi"/>
        </w:rPr>
        <w:t>students,</w:t>
      </w:r>
      <w:r w:rsidRPr="003A08D5">
        <w:rPr>
          <w:rFonts w:cstheme="minorHAnsi"/>
        </w:rPr>
        <w:t xml:space="preserve"> and a final, written report is required that details the activities and learning experiences. APE requirements are described in a required planning workshop which is conducted each semester, which will be in an email to you once you are an official MPH student.  A more detailed description of the MPH APE and requirements can be found on the Student Hub (MEZCOPH Intranet).  </w:t>
      </w:r>
    </w:p>
    <w:p w14:paraId="11933873" w14:textId="77777777" w:rsidR="00A83D04" w:rsidRPr="003A08D5" w:rsidRDefault="00A83D04" w:rsidP="00A83D04">
      <w:pPr>
        <w:spacing w:after="200" w:line="276" w:lineRule="auto"/>
        <w:rPr>
          <w:rFonts w:cstheme="minorHAnsi"/>
        </w:rPr>
      </w:pPr>
      <w:r w:rsidRPr="003A08D5">
        <w:rPr>
          <w:rFonts w:cstheme="minorHAnsi"/>
        </w:rPr>
        <w:t xml:space="preserve">The scholarly project and the MPH APE can be two entirely different and unrelated activities, or they can be related, with the scholarly project serving as the first part of the MPH APE. If the two requirements are related, about 2 units of 909 credit will be awarded for the work completed on the scholarly project. That would leave 3 units to complete. Students should plan on spending 45 hours of time on an APE for 1 </w:t>
      </w:r>
      <w:proofErr w:type="gramStart"/>
      <w:r w:rsidRPr="003A08D5">
        <w:rPr>
          <w:rFonts w:cstheme="minorHAnsi"/>
        </w:rPr>
        <w:t>credit;</w:t>
      </w:r>
      <w:proofErr w:type="gramEnd"/>
      <w:r w:rsidRPr="003A08D5">
        <w:rPr>
          <w:rFonts w:cstheme="minorHAnsi"/>
        </w:rPr>
        <w:t xml:space="preserve"> 225 hours for 5 credits, 135 hours for 3 credits.</w:t>
      </w:r>
    </w:p>
    <w:p w14:paraId="57E943E1" w14:textId="77777777" w:rsidR="00A83D04" w:rsidRPr="003A08D5" w:rsidRDefault="00A83D04" w:rsidP="00A83D04">
      <w:pPr>
        <w:spacing w:after="200" w:line="276" w:lineRule="auto"/>
        <w:rPr>
          <w:rFonts w:cstheme="minorHAnsi"/>
          <w:b/>
        </w:rPr>
      </w:pPr>
      <w:r w:rsidRPr="003A08D5">
        <w:rPr>
          <w:rFonts w:cstheme="minorHAnsi"/>
        </w:rPr>
        <w:t xml:space="preserve">An example of the two requirements being linked was a scholarly project that explored the epidemiology of dual syphilis and HIV infections in Maricopa County and an MPH APE that involved working with the STD control program at the Maricopa Department of Public Health, attempting to reduce the impact of HIV and syphilis in men who have sex with men. Another example involved a scholarly project studying the enrollment in a registry for those volunteering to participate in a study on the prevention of Alzheimer’s disease and an MPH APE at the Alzheimer’s Research Center, helping to set up a national registry of interested research participants. </w:t>
      </w:r>
    </w:p>
    <w:p w14:paraId="2ADE001B" w14:textId="77777777" w:rsidR="00A83D04" w:rsidRPr="003A08D5" w:rsidRDefault="00A83D04" w:rsidP="00A83D04">
      <w:pPr>
        <w:jc w:val="center"/>
        <w:rPr>
          <w:rFonts w:cstheme="minorHAnsi"/>
          <w:b/>
        </w:rPr>
      </w:pPr>
    </w:p>
    <w:p w14:paraId="1123D1CA" w14:textId="77777777" w:rsidR="00A361A9" w:rsidRDefault="00A361A9" w:rsidP="00A83D04">
      <w:pPr>
        <w:jc w:val="center"/>
        <w:rPr>
          <w:rFonts w:cstheme="minorHAnsi"/>
          <w:b/>
        </w:rPr>
      </w:pPr>
    </w:p>
    <w:p w14:paraId="21B6DED5" w14:textId="3E279FA2" w:rsidR="00A83D04" w:rsidRPr="003A08D5" w:rsidRDefault="00A83D04" w:rsidP="00A83D04">
      <w:pPr>
        <w:jc w:val="center"/>
        <w:rPr>
          <w:rFonts w:cstheme="minorHAnsi"/>
          <w:b/>
        </w:rPr>
      </w:pPr>
      <w:r w:rsidRPr="003A08D5">
        <w:rPr>
          <w:rFonts w:cstheme="minorHAnsi"/>
          <w:b/>
        </w:rPr>
        <w:lastRenderedPageBreak/>
        <w:t>Electives</w:t>
      </w:r>
    </w:p>
    <w:p w14:paraId="7F8F4EBE" w14:textId="77777777" w:rsidR="00A83D04" w:rsidRPr="003A08D5" w:rsidRDefault="00A83D04" w:rsidP="00A83D04">
      <w:pPr>
        <w:jc w:val="center"/>
        <w:rPr>
          <w:rFonts w:cstheme="minorHAnsi"/>
          <w:b/>
        </w:rPr>
      </w:pPr>
    </w:p>
    <w:p w14:paraId="37CCC629" w14:textId="77777777" w:rsidR="00A83D04" w:rsidRPr="003A08D5" w:rsidRDefault="00A83D04" w:rsidP="00A83D04">
      <w:pPr>
        <w:spacing w:after="200" w:line="276" w:lineRule="auto"/>
        <w:rPr>
          <w:rFonts w:cstheme="minorHAnsi"/>
          <w:bCs/>
        </w:rPr>
      </w:pPr>
      <w:r w:rsidRPr="003A08D5">
        <w:rPr>
          <w:rFonts w:cstheme="minorHAnsi"/>
          <w:bCs/>
        </w:rPr>
        <w:t xml:space="preserve">There are 9 credits </w:t>
      </w:r>
      <w:proofErr w:type="gramStart"/>
      <w:r w:rsidRPr="003A08D5">
        <w:rPr>
          <w:rFonts w:cstheme="minorHAnsi"/>
          <w:bCs/>
        </w:rPr>
        <w:t>of</w:t>
      </w:r>
      <w:proofErr w:type="gramEnd"/>
      <w:r w:rsidRPr="003A08D5">
        <w:rPr>
          <w:rFonts w:cstheme="minorHAnsi"/>
          <w:bCs/>
        </w:rPr>
        <w:t xml:space="preserve"> electives that need to be completed. This can be accomplished several ways, including:</w:t>
      </w:r>
    </w:p>
    <w:p w14:paraId="45DAE58A" w14:textId="77777777" w:rsidR="00A83D04" w:rsidRPr="003A08D5" w:rsidRDefault="00A83D04" w:rsidP="00A83D04">
      <w:pPr>
        <w:pStyle w:val="ListParagraph"/>
        <w:numPr>
          <w:ilvl w:val="0"/>
          <w:numId w:val="25"/>
        </w:numPr>
        <w:spacing w:after="200" w:line="276" w:lineRule="auto"/>
        <w:rPr>
          <w:rFonts w:cstheme="minorHAnsi"/>
          <w:bCs/>
        </w:rPr>
      </w:pPr>
      <w:r w:rsidRPr="003A08D5">
        <w:rPr>
          <w:rFonts w:cstheme="minorHAnsi"/>
          <w:bCs/>
        </w:rPr>
        <w:t xml:space="preserve">Any graduate level course offered by the </w:t>
      </w:r>
      <w:r>
        <w:rPr>
          <w:rFonts w:cstheme="minorHAnsi"/>
          <w:bCs/>
        </w:rPr>
        <w:t xml:space="preserve">College of Public Health at the </w:t>
      </w:r>
      <w:r w:rsidRPr="003A08D5">
        <w:rPr>
          <w:rFonts w:cstheme="minorHAnsi"/>
          <w:bCs/>
        </w:rPr>
        <w:t>University of Arizona</w:t>
      </w:r>
    </w:p>
    <w:p w14:paraId="79A4C661" w14:textId="77777777" w:rsidR="00A83D04" w:rsidRPr="003A08D5" w:rsidRDefault="00A83D04" w:rsidP="00A83D04">
      <w:pPr>
        <w:pStyle w:val="ListParagraph"/>
        <w:numPr>
          <w:ilvl w:val="0"/>
          <w:numId w:val="25"/>
        </w:numPr>
        <w:spacing w:after="200" w:line="276" w:lineRule="auto"/>
        <w:rPr>
          <w:rFonts w:cstheme="minorHAnsi"/>
          <w:bCs/>
        </w:rPr>
      </w:pPr>
      <w:r w:rsidRPr="003A08D5">
        <w:rPr>
          <w:rFonts w:cstheme="minorHAnsi"/>
          <w:bCs/>
        </w:rPr>
        <w:t xml:space="preserve">Graduate level courses taken at another University approved by the Program Director. Up to 6 units of these credits can be transferred to the U of A. </w:t>
      </w:r>
    </w:p>
    <w:p w14:paraId="415B82FB" w14:textId="77777777" w:rsidR="00A83D04" w:rsidRPr="003A08D5" w:rsidRDefault="00A83D04" w:rsidP="00A83D04">
      <w:pPr>
        <w:pStyle w:val="ListParagraph"/>
        <w:numPr>
          <w:ilvl w:val="0"/>
          <w:numId w:val="25"/>
        </w:numPr>
        <w:spacing w:after="200" w:line="276" w:lineRule="auto"/>
        <w:rPr>
          <w:rFonts w:cstheme="minorHAnsi"/>
          <w:bCs/>
        </w:rPr>
      </w:pPr>
      <w:r w:rsidRPr="003A08D5">
        <w:rPr>
          <w:rFonts w:cstheme="minorHAnsi"/>
          <w:bCs/>
        </w:rPr>
        <w:t>Clinical electives at the College of Medicine that have a public health component and that are approved by the Program Director for dual MD and MPH credit. The list of approved dual credit electives is frequently updated and is available from the Program Director. If an elective you are interested in is not on the list, discuss it with the Program Director.</w:t>
      </w:r>
    </w:p>
    <w:p w14:paraId="6EBCA7E1" w14:textId="77777777" w:rsidR="00A83D04" w:rsidRPr="003A08D5" w:rsidRDefault="00A83D04" w:rsidP="00A83D04">
      <w:pPr>
        <w:pStyle w:val="ListParagraph"/>
        <w:numPr>
          <w:ilvl w:val="0"/>
          <w:numId w:val="25"/>
        </w:numPr>
        <w:spacing w:after="200" w:line="276" w:lineRule="auto"/>
        <w:rPr>
          <w:rFonts w:cstheme="minorHAnsi"/>
          <w:bCs/>
        </w:rPr>
      </w:pPr>
      <w:r w:rsidRPr="003A08D5">
        <w:rPr>
          <w:rFonts w:cstheme="minorHAnsi"/>
          <w:bCs/>
        </w:rPr>
        <w:t>Successful completion of a College of Medicine Certificate of Distinction (3 credits).</w:t>
      </w:r>
    </w:p>
    <w:p w14:paraId="568154A1" w14:textId="77777777" w:rsidR="00A83D04" w:rsidRPr="003A08D5" w:rsidRDefault="00A83D04" w:rsidP="00A83D04">
      <w:pPr>
        <w:spacing w:after="200" w:line="276" w:lineRule="auto"/>
        <w:rPr>
          <w:rFonts w:cstheme="minorHAnsi"/>
          <w:b/>
        </w:rPr>
      </w:pPr>
    </w:p>
    <w:p w14:paraId="3A9881ED" w14:textId="77777777" w:rsidR="00A83D04" w:rsidRPr="003A08D5" w:rsidRDefault="00A83D04" w:rsidP="00A83D04">
      <w:pPr>
        <w:pStyle w:val="Default"/>
        <w:jc w:val="center"/>
        <w:rPr>
          <w:rFonts w:asciiTheme="minorHAnsi" w:hAnsiTheme="minorHAnsi" w:cstheme="minorHAnsi"/>
          <w:b/>
          <w:bCs/>
          <w:color w:val="auto"/>
          <w:sz w:val="22"/>
          <w:szCs w:val="22"/>
        </w:rPr>
      </w:pPr>
      <w:r w:rsidRPr="003A08D5">
        <w:rPr>
          <w:rFonts w:asciiTheme="minorHAnsi" w:hAnsiTheme="minorHAnsi" w:cstheme="minorHAnsi"/>
          <w:b/>
          <w:bCs/>
          <w:color w:val="auto"/>
          <w:sz w:val="22"/>
          <w:szCs w:val="22"/>
        </w:rPr>
        <w:t>Application Process</w:t>
      </w:r>
    </w:p>
    <w:p w14:paraId="07BD27FC" w14:textId="77777777" w:rsidR="00A83D04" w:rsidRPr="003A08D5" w:rsidRDefault="00A83D04" w:rsidP="00A83D04">
      <w:pPr>
        <w:pStyle w:val="Default"/>
        <w:jc w:val="center"/>
        <w:rPr>
          <w:rFonts w:asciiTheme="minorHAnsi" w:hAnsiTheme="minorHAnsi" w:cstheme="minorHAnsi"/>
          <w:b/>
          <w:bCs/>
          <w:color w:val="auto"/>
          <w:sz w:val="22"/>
          <w:szCs w:val="22"/>
        </w:rPr>
      </w:pPr>
    </w:p>
    <w:p w14:paraId="7EB39B93" w14:textId="77777777" w:rsidR="00A83D04" w:rsidRPr="003A08D5" w:rsidRDefault="00A83D04" w:rsidP="00A83D04">
      <w:pPr>
        <w:pStyle w:val="Default"/>
        <w:jc w:val="center"/>
        <w:rPr>
          <w:rFonts w:asciiTheme="minorHAnsi" w:hAnsiTheme="minorHAnsi" w:cstheme="minorHAnsi"/>
          <w:b/>
          <w:bCs/>
          <w:color w:val="auto"/>
          <w:sz w:val="22"/>
          <w:szCs w:val="22"/>
        </w:rPr>
      </w:pPr>
    </w:p>
    <w:p w14:paraId="4B645CF9" w14:textId="77777777" w:rsidR="00A83D04" w:rsidRPr="003A08D5" w:rsidRDefault="00A83D04" w:rsidP="00A83D04">
      <w:pPr>
        <w:pStyle w:val="Default"/>
        <w:rPr>
          <w:rFonts w:asciiTheme="minorHAnsi" w:hAnsiTheme="minorHAnsi" w:cstheme="minorHAnsi"/>
          <w:bCs/>
          <w:color w:val="auto"/>
          <w:sz w:val="22"/>
          <w:szCs w:val="22"/>
        </w:rPr>
      </w:pPr>
      <w:r w:rsidRPr="003A08D5">
        <w:rPr>
          <w:rFonts w:asciiTheme="minorHAnsi" w:hAnsiTheme="minorHAnsi" w:cstheme="minorHAnsi"/>
          <w:bCs/>
          <w:color w:val="auto"/>
          <w:sz w:val="22"/>
          <w:szCs w:val="22"/>
        </w:rPr>
        <w:t xml:space="preserve">Medical students who want to enter the Dual Degree Program apply to the College of Public Health in the spring of their first year of medical school. Applications are due by April 1.  The site to go to for further information &amp; links for applying is:  </w:t>
      </w:r>
      <w:hyperlink r:id="rId10" w:history="1">
        <w:r w:rsidRPr="003A08D5">
          <w:rPr>
            <w:rStyle w:val="Hyperlink"/>
            <w:rFonts w:asciiTheme="minorHAnsi" w:hAnsiTheme="minorHAnsi" w:cstheme="minorHAnsi"/>
            <w:bCs/>
            <w:sz w:val="22"/>
            <w:szCs w:val="22"/>
          </w:rPr>
          <w:t>https://publichealth.arizona.edu/graduate-students/admissions/how-to-apply</w:t>
        </w:r>
      </w:hyperlink>
      <w:r w:rsidRPr="003A08D5">
        <w:rPr>
          <w:rFonts w:asciiTheme="minorHAnsi" w:hAnsiTheme="minorHAnsi" w:cstheme="minorHAnsi"/>
          <w:bCs/>
          <w:color w:val="auto"/>
          <w:sz w:val="22"/>
          <w:szCs w:val="22"/>
        </w:rPr>
        <w:t xml:space="preserve"> </w:t>
      </w:r>
      <w:r w:rsidRPr="003A08D5" w:rsidDel="00517205">
        <w:rPr>
          <w:rFonts w:asciiTheme="minorHAnsi" w:hAnsiTheme="minorHAnsi" w:cstheme="minorHAnsi"/>
          <w:bCs/>
          <w:color w:val="auto"/>
          <w:sz w:val="22"/>
          <w:szCs w:val="22"/>
        </w:rPr>
        <w:t xml:space="preserve"> </w:t>
      </w:r>
    </w:p>
    <w:p w14:paraId="644F9EFC" w14:textId="77777777" w:rsidR="00A83D04" w:rsidRPr="003A08D5" w:rsidRDefault="00A83D04" w:rsidP="00A83D04">
      <w:pPr>
        <w:pStyle w:val="Default"/>
        <w:rPr>
          <w:rFonts w:asciiTheme="minorHAnsi" w:hAnsiTheme="minorHAnsi" w:cstheme="minorHAnsi"/>
          <w:bCs/>
          <w:color w:val="auto"/>
          <w:sz w:val="22"/>
          <w:szCs w:val="22"/>
        </w:rPr>
      </w:pPr>
    </w:p>
    <w:p w14:paraId="5D932447" w14:textId="77777777" w:rsidR="00A83D04" w:rsidRPr="003A08D5" w:rsidRDefault="00A83D04" w:rsidP="00A83D04">
      <w:pPr>
        <w:pStyle w:val="Default"/>
        <w:rPr>
          <w:rFonts w:asciiTheme="minorHAnsi" w:hAnsiTheme="minorHAnsi" w:cstheme="minorHAnsi"/>
          <w:bCs/>
          <w:color w:val="auto"/>
          <w:sz w:val="22"/>
          <w:szCs w:val="22"/>
        </w:rPr>
      </w:pPr>
      <w:r w:rsidRPr="003A08D5">
        <w:rPr>
          <w:rFonts w:asciiTheme="minorHAnsi" w:hAnsiTheme="minorHAnsi" w:cstheme="minorHAnsi"/>
          <w:bCs/>
          <w:color w:val="auto"/>
          <w:sz w:val="22"/>
          <w:szCs w:val="22"/>
        </w:rPr>
        <w:t>The requirements for admission to the MPH program include:</w:t>
      </w:r>
    </w:p>
    <w:p w14:paraId="70E3A5DC" w14:textId="77777777" w:rsidR="00A83D04" w:rsidRPr="003A08D5" w:rsidRDefault="00A83D04" w:rsidP="00A83D04">
      <w:pPr>
        <w:pStyle w:val="Default"/>
        <w:rPr>
          <w:rFonts w:asciiTheme="minorHAnsi" w:hAnsiTheme="minorHAnsi" w:cstheme="minorHAnsi"/>
          <w:color w:val="auto"/>
          <w:sz w:val="22"/>
          <w:szCs w:val="22"/>
        </w:rPr>
      </w:pPr>
    </w:p>
    <w:p w14:paraId="685EE29A" w14:textId="77777777" w:rsidR="00A83D04" w:rsidRPr="003A08D5" w:rsidRDefault="00A83D04" w:rsidP="00A83D04">
      <w:pPr>
        <w:pStyle w:val="Default"/>
        <w:numPr>
          <w:ilvl w:val="0"/>
          <w:numId w:val="2"/>
        </w:numPr>
        <w:spacing w:after="30"/>
        <w:rPr>
          <w:rFonts w:asciiTheme="minorHAnsi" w:hAnsiTheme="minorHAnsi" w:cstheme="minorHAnsi"/>
          <w:color w:val="auto"/>
          <w:sz w:val="22"/>
          <w:szCs w:val="22"/>
        </w:rPr>
      </w:pPr>
      <w:r w:rsidRPr="003A08D5">
        <w:rPr>
          <w:rFonts w:asciiTheme="minorHAnsi" w:hAnsiTheme="minorHAnsi" w:cstheme="minorHAnsi"/>
          <w:color w:val="auto"/>
          <w:sz w:val="22"/>
          <w:szCs w:val="22"/>
        </w:rPr>
        <w:t xml:space="preserve">Official academic records from undergraduate and graduate institutions (3.0 GPA required) </w:t>
      </w:r>
    </w:p>
    <w:p w14:paraId="6F683A82" w14:textId="77777777" w:rsidR="00A83D04" w:rsidRPr="003A08D5" w:rsidRDefault="00A83D04" w:rsidP="00A83D04">
      <w:pPr>
        <w:pStyle w:val="Default"/>
        <w:numPr>
          <w:ilvl w:val="0"/>
          <w:numId w:val="2"/>
        </w:numPr>
        <w:spacing w:after="30"/>
        <w:rPr>
          <w:rFonts w:asciiTheme="minorHAnsi" w:hAnsiTheme="minorHAnsi" w:cstheme="minorHAnsi"/>
          <w:color w:val="auto"/>
          <w:sz w:val="22"/>
          <w:szCs w:val="22"/>
        </w:rPr>
      </w:pPr>
      <w:r w:rsidRPr="003A08D5">
        <w:rPr>
          <w:rFonts w:asciiTheme="minorHAnsi" w:hAnsiTheme="minorHAnsi" w:cstheme="minorHAnsi"/>
          <w:color w:val="auto"/>
          <w:sz w:val="22"/>
          <w:szCs w:val="22"/>
        </w:rPr>
        <w:t xml:space="preserve">One course in college algebra or a more advanced math course </w:t>
      </w:r>
    </w:p>
    <w:p w14:paraId="0C998797" w14:textId="77777777" w:rsidR="00A83D04" w:rsidRPr="003A08D5" w:rsidRDefault="00A83D04" w:rsidP="00A83D04">
      <w:pPr>
        <w:pStyle w:val="Default"/>
        <w:numPr>
          <w:ilvl w:val="0"/>
          <w:numId w:val="2"/>
        </w:numPr>
        <w:spacing w:after="30"/>
        <w:rPr>
          <w:rFonts w:asciiTheme="minorHAnsi" w:hAnsiTheme="minorHAnsi" w:cstheme="minorHAnsi"/>
          <w:color w:val="auto"/>
          <w:sz w:val="22"/>
          <w:szCs w:val="22"/>
        </w:rPr>
      </w:pPr>
      <w:r w:rsidRPr="003A08D5">
        <w:rPr>
          <w:rFonts w:asciiTheme="minorHAnsi" w:hAnsiTheme="minorHAnsi" w:cstheme="minorHAnsi"/>
          <w:color w:val="auto"/>
          <w:sz w:val="22"/>
          <w:szCs w:val="22"/>
        </w:rPr>
        <w:t xml:space="preserve">Two letters of recommendation </w:t>
      </w:r>
    </w:p>
    <w:p w14:paraId="78F350CB" w14:textId="77777777" w:rsidR="00A83D04" w:rsidRPr="003A08D5" w:rsidRDefault="00A83D04" w:rsidP="00A83D04">
      <w:pPr>
        <w:pStyle w:val="Default"/>
        <w:numPr>
          <w:ilvl w:val="0"/>
          <w:numId w:val="2"/>
        </w:numPr>
        <w:spacing w:after="30"/>
        <w:rPr>
          <w:rFonts w:asciiTheme="minorHAnsi" w:hAnsiTheme="minorHAnsi" w:cstheme="minorHAnsi"/>
          <w:color w:val="auto"/>
          <w:sz w:val="22"/>
          <w:szCs w:val="22"/>
        </w:rPr>
      </w:pPr>
      <w:r w:rsidRPr="003A08D5">
        <w:rPr>
          <w:rFonts w:asciiTheme="minorHAnsi" w:hAnsiTheme="minorHAnsi" w:cstheme="minorHAnsi"/>
          <w:color w:val="auto"/>
          <w:sz w:val="22"/>
          <w:szCs w:val="22"/>
        </w:rPr>
        <w:t xml:space="preserve">TOEFL or IELTS for international applicants </w:t>
      </w:r>
    </w:p>
    <w:p w14:paraId="296F6AA4" w14:textId="77777777" w:rsidR="00A83D04" w:rsidRPr="003A08D5" w:rsidRDefault="00A83D04" w:rsidP="00A83D04">
      <w:pPr>
        <w:pStyle w:val="Default"/>
        <w:numPr>
          <w:ilvl w:val="0"/>
          <w:numId w:val="2"/>
        </w:numPr>
        <w:spacing w:after="30"/>
        <w:rPr>
          <w:rFonts w:asciiTheme="minorHAnsi" w:hAnsiTheme="minorHAnsi" w:cstheme="minorHAnsi"/>
          <w:color w:val="auto"/>
          <w:sz w:val="22"/>
          <w:szCs w:val="22"/>
        </w:rPr>
      </w:pPr>
      <w:r w:rsidRPr="003A08D5">
        <w:rPr>
          <w:rFonts w:asciiTheme="minorHAnsi" w:hAnsiTheme="minorHAnsi" w:cstheme="minorHAnsi"/>
          <w:color w:val="auto"/>
          <w:sz w:val="22"/>
          <w:szCs w:val="22"/>
        </w:rPr>
        <w:t xml:space="preserve">Resume or CV </w:t>
      </w:r>
    </w:p>
    <w:p w14:paraId="325AE8D3" w14:textId="77777777" w:rsidR="00A83D04" w:rsidRPr="003A08D5" w:rsidRDefault="00A83D04" w:rsidP="00A83D04">
      <w:pPr>
        <w:pStyle w:val="Default"/>
        <w:numPr>
          <w:ilvl w:val="0"/>
          <w:numId w:val="2"/>
        </w:numPr>
        <w:spacing w:after="30"/>
        <w:rPr>
          <w:rFonts w:asciiTheme="minorHAnsi" w:hAnsiTheme="minorHAnsi" w:cstheme="minorHAnsi"/>
          <w:color w:val="auto"/>
          <w:sz w:val="22"/>
          <w:szCs w:val="22"/>
        </w:rPr>
      </w:pPr>
      <w:r w:rsidRPr="003A08D5">
        <w:rPr>
          <w:rFonts w:asciiTheme="minorHAnsi" w:hAnsiTheme="minorHAnsi" w:cstheme="minorHAnsi"/>
          <w:color w:val="auto"/>
          <w:sz w:val="22"/>
          <w:szCs w:val="22"/>
        </w:rPr>
        <w:t xml:space="preserve">Personal statement of experiences and goals </w:t>
      </w:r>
    </w:p>
    <w:p w14:paraId="64A2B8EC" w14:textId="77777777" w:rsidR="00A83D04" w:rsidRPr="003A08D5" w:rsidRDefault="00A83D04" w:rsidP="00A83D04">
      <w:pPr>
        <w:pStyle w:val="Default"/>
        <w:rPr>
          <w:rFonts w:asciiTheme="minorHAnsi" w:hAnsiTheme="minorHAnsi" w:cstheme="minorHAnsi"/>
          <w:color w:val="auto"/>
          <w:sz w:val="22"/>
          <w:szCs w:val="22"/>
        </w:rPr>
      </w:pPr>
    </w:p>
    <w:p w14:paraId="519D2082" w14:textId="77777777" w:rsidR="00A83D04" w:rsidRPr="003A08D5" w:rsidRDefault="00A83D04" w:rsidP="00A83D04">
      <w:pPr>
        <w:pStyle w:val="Default"/>
        <w:rPr>
          <w:rFonts w:asciiTheme="minorHAnsi" w:hAnsiTheme="minorHAnsi" w:cstheme="minorHAnsi"/>
          <w:color w:val="auto"/>
          <w:sz w:val="22"/>
          <w:szCs w:val="22"/>
        </w:rPr>
      </w:pPr>
      <w:r w:rsidRPr="003A08D5">
        <w:rPr>
          <w:rFonts w:asciiTheme="minorHAnsi" w:hAnsiTheme="minorHAnsi" w:cstheme="minorHAnsi"/>
          <w:color w:val="auto"/>
          <w:sz w:val="22"/>
          <w:szCs w:val="22"/>
        </w:rPr>
        <w:t xml:space="preserve"> </w:t>
      </w:r>
    </w:p>
    <w:p w14:paraId="13F4EED9" w14:textId="77777777" w:rsidR="00A83D04" w:rsidRPr="003A08D5" w:rsidRDefault="00A83D04" w:rsidP="00A83D04">
      <w:pPr>
        <w:rPr>
          <w:rFonts w:cstheme="minorHAnsi"/>
        </w:rPr>
      </w:pPr>
      <w:r w:rsidRPr="003A08D5">
        <w:rPr>
          <w:rFonts w:cstheme="minorHAnsi"/>
        </w:rPr>
        <w:t xml:space="preserve">A medical student who applies for admission to the four-year Dual Degree Program must be in good academic standing in the College of Medicine, with no block or course failures or marginal performance in any course. Students who have had academic challenges in medical school and who want to complete both degrees can be considered for a five-year dual degree option, with the approval of the Associate Dean of Academic Affairs in the College of Medicine. </w:t>
      </w:r>
    </w:p>
    <w:p w14:paraId="367BC995" w14:textId="77777777" w:rsidR="00A83D04" w:rsidRPr="003A08D5" w:rsidRDefault="00A83D04" w:rsidP="00A83D04">
      <w:pPr>
        <w:rPr>
          <w:rFonts w:cstheme="minorHAnsi"/>
        </w:rPr>
      </w:pPr>
    </w:p>
    <w:p w14:paraId="45F12F4C" w14:textId="77777777" w:rsidR="00A83D04" w:rsidRPr="003A08D5" w:rsidRDefault="00A83D04" w:rsidP="00A83D04">
      <w:pPr>
        <w:rPr>
          <w:rFonts w:cstheme="minorHAnsi"/>
          <w:b/>
        </w:rPr>
      </w:pPr>
      <w:r w:rsidRPr="003A08D5">
        <w:rPr>
          <w:rFonts w:cstheme="minorHAnsi"/>
        </w:rPr>
        <w:t xml:space="preserve">A medical student who is already enrolled in the College of Public Health MPH program when admitted to medical school and who wants to complete the MPH degree while obtaining their MD degree should meet with the Dual Degree Program Director before or immediately after starting medical school to develop a plan to complete the MPH degree. </w:t>
      </w:r>
    </w:p>
    <w:p w14:paraId="25E926A8" w14:textId="77777777" w:rsidR="00E725C5" w:rsidRPr="00643DAA" w:rsidRDefault="00E725C5" w:rsidP="00E93DAC">
      <w:pPr>
        <w:jc w:val="center"/>
        <w:rPr>
          <w:rFonts w:cstheme="minorHAnsi"/>
          <w:b/>
        </w:rPr>
      </w:pPr>
    </w:p>
    <w:p w14:paraId="628D0EEF" w14:textId="1E788AEF" w:rsidR="0016026B" w:rsidRPr="00643DAA" w:rsidRDefault="007B0644" w:rsidP="00E93DAC">
      <w:pPr>
        <w:jc w:val="center"/>
        <w:rPr>
          <w:rFonts w:cstheme="minorHAnsi"/>
          <w:b/>
        </w:rPr>
      </w:pPr>
      <w:r w:rsidRPr="00643DAA">
        <w:rPr>
          <w:rFonts w:cstheme="minorHAnsi"/>
          <w:b/>
        </w:rPr>
        <w:t>Cost of the Dual Degree Program</w:t>
      </w:r>
    </w:p>
    <w:p w14:paraId="1176B1FE" w14:textId="77777777" w:rsidR="003B53DD" w:rsidRPr="00643DAA" w:rsidRDefault="003B53DD" w:rsidP="00E93DAC">
      <w:pPr>
        <w:jc w:val="center"/>
        <w:rPr>
          <w:rFonts w:cstheme="minorHAnsi"/>
          <w:b/>
        </w:rPr>
      </w:pPr>
    </w:p>
    <w:p w14:paraId="11971579" w14:textId="77777777" w:rsidR="003B53DD" w:rsidRPr="00643DAA" w:rsidRDefault="003B53DD" w:rsidP="00E93DAC">
      <w:pPr>
        <w:jc w:val="center"/>
        <w:rPr>
          <w:rFonts w:cstheme="minorHAnsi"/>
          <w:b/>
        </w:rPr>
      </w:pPr>
    </w:p>
    <w:p w14:paraId="131E8143" w14:textId="5EEE9CA0" w:rsidR="00AF70D8" w:rsidRPr="00643DAA" w:rsidRDefault="00391167" w:rsidP="00CB66AC">
      <w:pPr>
        <w:rPr>
          <w:rFonts w:cstheme="minorHAnsi"/>
        </w:rPr>
      </w:pPr>
      <w:r w:rsidRPr="00643DAA">
        <w:rPr>
          <w:rFonts w:cstheme="minorHAnsi"/>
        </w:rPr>
        <w:t>For the four-year option t</w:t>
      </w:r>
      <w:r w:rsidR="007B0644" w:rsidRPr="00643DAA">
        <w:rPr>
          <w:rFonts w:cstheme="minorHAnsi"/>
        </w:rPr>
        <w:t xml:space="preserve">he cost of the MPH degree, which is in addition to the tuition and fees involved with the MD degree, </w:t>
      </w:r>
      <w:r w:rsidR="00024A5C" w:rsidRPr="00643DAA">
        <w:rPr>
          <w:rFonts w:cstheme="minorHAnsi"/>
        </w:rPr>
        <w:t xml:space="preserve">is </w:t>
      </w:r>
      <w:r w:rsidR="007B0644" w:rsidRPr="00643DAA">
        <w:rPr>
          <w:rFonts w:cstheme="minorHAnsi"/>
        </w:rPr>
        <w:t>$1500 per year for 3 years (total of $4500) plus any</w:t>
      </w:r>
      <w:r w:rsidR="00517205" w:rsidRPr="00643DAA">
        <w:rPr>
          <w:rFonts w:cstheme="minorHAnsi"/>
        </w:rPr>
        <w:t xml:space="preserve"> course fees and</w:t>
      </w:r>
      <w:r w:rsidR="007B0644" w:rsidRPr="00643DAA">
        <w:rPr>
          <w:rFonts w:cstheme="minorHAnsi"/>
        </w:rPr>
        <w:t xml:space="preserve"> additional tuition </w:t>
      </w:r>
      <w:r w:rsidR="007B0644" w:rsidRPr="00643DAA">
        <w:rPr>
          <w:rFonts w:cstheme="minorHAnsi"/>
        </w:rPr>
        <w:lastRenderedPageBreak/>
        <w:t xml:space="preserve">required for courses taken in any summer </w:t>
      </w:r>
      <w:r w:rsidR="00773A3A" w:rsidRPr="00643DAA">
        <w:rPr>
          <w:rFonts w:cstheme="minorHAnsi"/>
        </w:rPr>
        <w:t xml:space="preserve">or winter </w:t>
      </w:r>
      <w:r w:rsidR="007B0644" w:rsidRPr="00643DAA">
        <w:rPr>
          <w:rFonts w:cstheme="minorHAnsi"/>
        </w:rPr>
        <w:t xml:space="preserve">session. </w:t>
      </w:r>
      <w:r w:rsidRPr="00643DAA">
        <w:rPr>
          <w:rFonts w:cstheme="minorHAnsi"/>
        </w:rPr>
        <w:t>The five</w:t>
      </w:r>
      <w:r w:rsidR="00517205" w:rsidRPr="00643DAA">
        <w:rPr>
          <w:rFonts w:cstheme="minorHAnsi"/>
        </w:rPr>
        <w:t>-</w:t>
      </w:r>
      <w:r w:rsidRPr="00643DAA">
        <w:rPr>
          <w:rFonts w:cstheme="minorHAnsi"/>
        </w:rPr>
        <w:t>year option requires one additional year of graduate school tuition</w:t>
      </w:r>
      <w:r w:rsidR="00517205" w:rsidRPr="00643DAA">
        <w:rPr>
          <w:rFonts w:cstheme="minorHAnsi"/>
        </w:rPr>
        <w:t>.</w:t>
      </w:r>
      <w:r w:rsidRPr="00643DAA">
        <w:rPr>
          <w:rFonts w:cstheme="minorHAnsi"/>
        </w:rPr>
        <w:t xml:space="preserve"> </w:t>
      </w:r>
    </w:p>
    <w:p w14:paraId="65B945E0" w14:textId="77777777" w:rsidR="004777C7" w:rsidRPr="00643DAA" w:rsidRDefault="004777C7" w:rsidP="00CB66AC">
      <w:pPr>
        <w:rPr>
          <w:rFonts w:cstheme="minorHAnsi"/>
        </w:rPr>
      </w:pPr>
    </w:p>
    <w:p w14:paraId="4E23B9DA" w14:textId="72314E13" w:rsidR="0016026B" w:rsidRPr="00643DAA" w:rsidRDefault="0004707E" w:rsidP="0016026B">
      <w:pPr>
        <w:jc w:val="center"/>
        <w:rPr>
          <w:rFonts w:cstheme="minorHAnsi"/>
          <w:b/>
        </w:rPr>
      </w:pPr>
      <w:r w:rsidRPr="00643DAA">
        <w:rPr>
          <w:rFonts w:cstheme="minorHAnsi"/>
          <w:b/>
        </w:rPr>
        <w:t>H</w:t>
      </w:r>
      <w:r w:rsidR="0016026B" w:rsidRPr="00643DAA">
        <w:rPr>
          <w:rFonts w:cstheme="minorHAnsi"/>
          <w:b/>
        </w:rPr>
        <w:t>ow to Decide if the Dual Degree Program is for You</w:t>
      </w:r>
    </w:p>
    <w:p w14:paraId="502267F7" w14:textId="77777777" w:rsidR="003B53DD" w:rsidRPr="00643DAA" w:rsidRDefault="003B53DD" w:rsidP="0016026B">
      <w:pPr>
        <w:jc w:val="center"/>
        <w:rPr>
          <w:rFonts w:cstheme="minorHAnsi"/>
          <w:b/>
        </w:rPr>
      </w:pPr>
    </w:p>
    <w:p w14:paraId="52FB5E5F" w14:textId="77777777" w:rsidR="003B53DD" w:rsidRPr="00643DAA" w:rsidRDefault="003B53DD" w:rsidP="0016026B">
      <w:pPr>
        <w:jc w:val="center"/>
        <w:rPr>
          <w:rFonts w:cstheme="minorHAnsi"/>
          <w:b/>
        </w:rPr>
      </w:pPr>
    </w:p>
    <w:p w14:paraId="0406EB34" w14:textId="77777777" w:rsidR="00471463" w:rsidRPr="003A08D5" w:rsidRDefault="00471463" w:rsidP="00471463">
      <w:pPr>
        <w:spacing w:after="200" w:line="276" w:lineRule="auto"/>
        <w:rPr>
          <w:rFonts w:cstheme="minorHAnsi"/>
          <w:b/>
        </w:rPr>
      </w:pPr>
      <w:r w:rsidRPr="004C593E">
        <w:rPr>
          <w:rFonts w:cstheme="minorHAnsi"/>
        </w:rPr>
        <w:t xml:space="preserve">If you enter medical school and become interested in the dual degree program but are not sure if you can and want to make the commitment to it, you should enroll in </w:t>
      </w:r>
      <w:r w:rsidRPr="004C593E">
        <w:rPr>
          <w:rFonts w:cstheme="minorHAnsi"/>
          <w:u w:val="single"/>
        </w:rPr>
        <w:t>the Issues and Trends in Public Health</w:t>
      </w:r>
      <w:r w:rsidRPr="004C593E">
        <w:rPr>
          <w:rFonts w:cstheme="minorHAnsi"/>
        </w:rPr>
        <w:t xml:space="preserve"> class (PHPM 570) offered in the Fall semester. Participating in this class allows you appreciate how much extra work is involved while learning about current issues in medical care and public health. You might also locate and talk with dual degree students in the second, third and fourth years to learn about their experience. After completion of the Fall course, if you decide you do not want to complete the dual degree, that is fine. You will have learned a lot from the course.  If you decide you want to complete both the MPH and MD degrees, you should enroll in PHP 572</w:t>
      </w:r>
      <w:r>
        <w:rPr>
          <w:rFonts w:cstheme="minorHAnsi"/>
        </w:rPr>
        <w:t>,</w:t>
      </w:r>
      <w:r w:rsidRPr="004C593E">
        <w:rPr>
          <w:rFonts w:cstheme="minorHAnsi"/>
        </w:rPr>
        <w:t xml:space="preserve"> </w:t>
      </w:r>
      <w:r w:rsidRPr="004C593E">
        <w:rPr>
          <w:rFonts w:eastAsia="Calibri" w:cstheme="minorHAnsi"/>
        </w:rPr>
        <w:t>Applied Public Health Practice</w:t>
      </w:r>
      <w:r>
        <w:rPr>
          <w:rFonts w:eastAsia="Calibri" w:cstheme="minorHAnsi"/>
        </w:rPr>
        <w:t xml:space="preserve">, and </w:t>
      </w:r>
      <w:r w:rsidRPr="003A08D5">
        <w:rPr>
          <w:rFonts w:cstheme="minorHAnsi"/>
        </w:rPr>
        <w:t>BIOS 576a</w:t>
      </w:r>
      <w:r>
        <w:rPr>
          <w:rFonts w:cstheme="minorHAnsi"/>
        </w:rPr>
        <w:t>,</w:t>
      </w:r>
      <w:r w:rsidRPr="003A08D5">
        <w:rPr>
          <w:rFonts w:eastAsia="Calibri" w:cstheme="minorHAnsi"/>
        </w:rPr>
        <w:t xml:space="preserve"> Biostatistics in Public Health</w:t>
      </w:r>
      <w:r>
        <w:rPr>
          <w:rFonts w:eastAsia="Calibri" w:cstheme="minorHAnsi"/>
        </w:rPr>
        <w:t xml:space="preserve">. For the Spring semester and </w:t>
      </w:r>
      <w:r w:rsidRPr="003A08D5">
        <w:rPr>
          <w:rFonts w:cstheme="minorHAnsi"/>
        </w:rPr>
        <w:t xml:space="preserve">apply </w:t>
      </w:r>
      <w:r>
        <w:rPr>
          <w:rFonts w:cstheme="minorHAnsi"/>
        </w:rPr>
        <w:t xml:space="preserve">for admission </w:t>
      </w:r>
      <w:r w:rsidRPr="003A08D5">
        <w:rPr>
          <w:rFonts w:cstheme="minorHAnsi"/>
        </w:rPr>
        <w:t xml:space="preserve">to the College of Public Health by the April 1 deadline.  </w:t>
      </w:r>
    </w:p>
    <w:p w14:paraId="1879DC18" w14:textId="77777777" w:rsidR="00471463" w:rsidRPr="003A08D5" w:rsidRDefault="00471463" w:rsidP="00471463">
      <w:pPr>
        <w:jc w:val="center"/>
        <w:rPr>
          <w:rFonts w:cstheme="minorHAnsi"/>
          <w:b/>
        </w:rPr>
      </w:pPr>
    </w:p>
    <w:p w14:paraId="65543EEE" w14:textId="5AACAFB0" w:rsidR="0016026B" w:rsidRPr="00643DAA" w:rsidRDefault="0016026B" w:rsidP="0016026B">
      <w:pPr>
        <w:jc w:val="center"/>
        <w:rPr>
          <w:rFonts w:cstheme="minorHAnsi"/>
          <w:b/>
        </w:rPr>
      </w:pPr>
      <w:r w:rsidRPr="00643DAA">
        <w:rPr>
          <w:rFonts w:cstheme="minorHAnsi"/>
          <w:b/>
        </w:rPr>
        <w:t>Deadlines</w:t>
      </w:r>
    </w:p>
    <w:p w14:paraId="2DDCE175" w14:textId="77777777" w:rsidR="003B53DD" w:rsidRPr="00643DAA" w:rsidRDefault="003B53DD" w:rsidP="0016026B">
      <w:pPr>
        <w:jc w:val="center"/>
        <w:rPr>
          <w:rFonts w:cstheme="minorHAnsi"/>
          <w:b/>
        </w:rPr>
      </w:pPr>
    </w:p>
    <w:p w14:paraId="0DC21C46" w14:textId="77777777" w:rsidR="003B53DD" w:rsidRPr="00643DAA" w:rsidRDefault="003B53DD" w:rsidP="0016026B">
      <w:pPr>
        <w:jc w:val="center"/>
        <w:rPr>
          <w:rFonts w:cstheme="minorHAnsi"/>
          <w:b/>
        </w:rPr>
      </w:pPr>
    </w:p>
    <w:p w14:paraId="2FFA340F" w14:textId="6953FC50" w:rsidR="004F1477" w:rsidRPr="00643DAA" w:rsidRDefault="004F1477" w:rsidP="00AF70D8">
      <w:pPr>
        <w:spacing w:after="200" w:line="276" w:lineRule="auto"/>
        <w:rPr>
          <w:rFonts w:cstheme="minorHAnsi"/>
        </w:rPr>
      </w:pPr>
      <w:r w:rsidRPr="00643DAA">
        <w:rPr>
          <w:rFonts w:cstheme="minorHAnsi"/>
        </w:rPr>
        <w:t xml:space="preserve">There are some important deadlines to remember for those interested in </w:t>
      </w:r>
      <w:r w:rsidR="00A9244D" w:rsidRPr="00643DAA">
        <w:rPr>
          <w:rFonts w:cstheme="minorHAnsi"/>
        </w:rPr>
        <w:t>applying</w:t>
      </w:r>
      <w:r w:rsidRPr="00643DAA">
        <w:rPr>
          <w:rFonts w:cstheme="minorHAnsi"/>
        </w:rPr>
        <w:t xml:space="preserve"> to the Dual Degree Program including:</w:t>
      </w:r>
    </w:p>
    <w:p w14:paraId="2CABF592" w14:textId="7A2463F0" w:rsidR="004F1477" w:rsidRPr="00643DAA" w:rsidRDefault="004F1477" w:rsidP="00A9244D">
      <w:pPr>
        <w:pStyle w:val="ListParagraph"/>
        <w:numPr>
          <w:ilvl w:val="0"/>
          <w:numId w:val="11"/>
        </w:numPr>
        <w:spacing w:after="200" w:line="276" w:lineRule="auto"/>
        <w:rPr>
          <w:rFonts w:cstheme="minorHAnsi"/>
        </w:rPr>
      </w:pPr>
      <w:r w:rsidRPr="00643DAA">
        <w:rPr>
          <w:rFonts w:cstheme="minorHAnsi"/>
        </w:rPr>
        <w:t xml:space="preserve">Enroll in the Issues and </w:t>
      </w:r>
      <w:r w:rsidR="00373527" w:rsidRPr="00643DAA">
        <w:rPr>
          <w:rFonts w:cstheme="minorHAnsi"/>
        </w:rPr>
        <w:t>Trends in Public Health class</w:t>
      </w:r>
      <w:r w:rsidR="003207CB" w:rsidRPr="00643DAA">
        <w:rPr>
          <w:rFonts w:cstheme="minorHAnsi"/>
        </w:rPr>
        <w:t xml:space="preserve"> as soon as registration opens for the semester.</w:t>
      </w:r>
    </w:p>
    <w:p w14:paraId="05639128" w14:textId="739F5584" w:rsidR="008F2E9A" w:rsidRPr="00643DAA" w:rsidRDefault="004F1477" w:rsidP="00A9244D">
      <w:pPr>
        <w:pStyle w:val="ListParagraph"/>
        <w:numPr>
          <w:ilvl w:val="0"/>
          <w:numId w:val="11"/>
        </w:numPr>
        <w:spacing w:after="200" w:line="276" w:lineRule="auto"/>
        <w:rPr>
          <w:rFonts w:cstheme="minorHAnsi"/>
        </w:rPr>
      </w:pPr>
      <w:r w:rsidRPr="00643DAA">
        <w:rPr>
          <w:rFonts w:cstheme="minorHAnsi"/>
        </w:rPr>
        <w:t>Apply for the MPH program</w:t>
      </w:r>
      <w:r w:rsidR="008A211F" w:rsidRPr="00643DAA">
        <w:rPr>
          <w:rFonts w:cstheme="minorHAnsi"/>
        </w:rPr>
        <w:t xml:space="preserve"> </w:t>
      </w:r>
      <w:r w:rsidRPr="00643DAA">
        <w:rPr>
          <w:rFonts w:cstheme="minorHAnsi"/>
        </w:rPr>
        <w:t>—</w:t>
      </w:r>
      <w:r w:rsidR="008A211F" w:rsidRPr="00643DAA">
        <w:rPr>
          <w:rFonts w:cstheme="minorHAnsi"/>
        </w:rPr>
        <w:t xml:space="preserve"> April</w:t>
      </w:r>
      <w:r w:rsidRPr="00643DAA">
        <w:rPr>
          <w:rFonts w:cstheme="minorHAnsi"/>
        </w:rPr>
        <w:t xml:space="preserve"> 1</w:t>
      </w:r>
    </w:p>
    <w:p w14:paraId="66C0A3AB" w14:textId="1A58AD80" w:rsidR="00A9244D" w:rsidRPr="00643DAA" w:rsidRDefault="00373527" w:rsidP="00A9244D">
      <w:pPr>
        <w:pStyle w:val="ListParagraph"/>
        <w:numPr>
          <w:ilvl w:val="0"/>
          <w:numId w:val="11"/>
        </w:numPr>
        <w:spacing w:after="200" w:line="276" w:lineRule="auto"/>
        <w:rPr>
          <w:rFonts w:cstheme="minorHAnsi"/>
        </w:rPr>
      </w:pPr>
      <w:r w:rsidRPr="00643DAA">
        <w:rPr>
          <w:rFonts w:cstheme="minorHAnsi"/>
        </w:rPr>
        <w:t xml:space="preserve">Registration for </w:t>
      </w:r>
      <w:r w:rsidR="00C53B47" w:rsidRPr="00643DAA">
        <w:rPr>
          <w:rFonts w:cstheme="minorHAnsi"/>
        </w:rPr>
        <w:t>public health</w:t>
      </w:r>
      <w:r w:rsidRPr="00643DAA">
        <w:rPr>
          <w:rFonts w:cstheme="minorHAnsi"/>
        </w:rPr>
        <w:t xml:space="preserve"> classes follows the University’s standard semester deadlines: </w:t>
      </w:r>
    </w:p>
    <w:p w14:paraId="4692079E" w14:textId="77777777" w:rsidR="00A9244D" w:rsidRPr="00643DAA" w:rsidRDefault="003207CB" w:rsidP="00A9244D">
      <w:pPr>
        <w:pStyle w:val="ListParagraph"/>
        <w:numPr>
          <w:ilvl w:val="1"/>
          <w:numId w:val="11"/>
        </w:numPr>
        <w:spacing w:after="200" w:line="276" w:lineRule="auto"/>
        <w:rPr>
          <w:rFonts w:cstheme="minorHAnsi"/>
        </w:rPr>
      </w:pPr>
      <w:r w:rsidRPr="00643DAA">
        <w:rPr>
          <w:rFonts w:cstheme="minorHAnsi"/>
        </w:rPr>
        <w:t>Go to these sites for calendars &amp; other pertinent information:</w:t>
      </w:r>
      <w:r w:rsidR="00A9244D" w:rsidRPr="00643DAA">
        <w:rPr>
          <w:rFonts w:cstheme="minorHAnsi"/>
        </w:rPr>
        <w:t xml:space="preserve"> </w:t>
      </w:r>
      <w:hyperlink r:id="rId11" w:history="1">
        <w:r w:rsidR="006D5F97" w:rsidRPr="00643DAA">
          <w:rPr>
            <w:rStyle w:val="Hyperlink"/>
            <w:rFonts w:cstheme="minorHAnsi"/>
          </w:rPr>
          <w:t>https://registrar.arizona.edu/</w:t>
        </w:r>
      </w:hyperlink>
      <w:r w:rsidR="006D5F97" w:rsidRPr="00643DAA">
        <w:rPr>
          <w:rFonts w:cstheme="minorHAnsi"/>
        </w:rPr>
        <w:t xml:space="preserve"> </w:t>
      </w:r>
      <w:r w:rsidR="006D5F97" w:rsidRPr="00643DAA" w:rsidDel="006D5F97">
        <w:rPr>
          <w:rFonts w:cstheme="minorHAnsi"/>
        </w:rPr>
        <w:t xml:space="preserve"> </w:t>
      </w:r>
      <w:r w:rsidR="006D5F97" w:rsidRPr="00643DAA">
        <w:rPr>
          <w:rFonts w:cstheme="minorHAnsi"/>
        </w:rPr>
        <w:t xml:space="preserve"> </w:t>
      </w:r>
      <w:hyperlink w:history="1"/>
    </w:p>
    <w:p w14:paraId="2C7E81CB" w14:textId="6C5D9834" w:rsidR="00A9244D" w:rsidRPr="00643DAA" w:rsidRDefault="003207CB" w:rsidP="00C53B47">
      <w:pPr>
        <w:pStyle w:val="ListParagraph"/>
        <w:numPr>
          <w:ilvl w:val="0"/>
          <w:numId w:val="11"/>
        </w:numPr>
        <w:spacing w:after="200" w:line="276" w:lineRule="auto"/>
        <w:rPr>
          <w:rFonts w:cstheme="minorHAnsi"/>
        </w:rPr>
      </w:pPr>
      <w:r w:rsidRPr="00643DAA">
        <w:rPr>
          <w:rFonts w:cstheme="minorHAnsi"/>
        </w:rPr>
        <w:t>R</w:t>
      </w:r>
      <w:r w:rsidR="00373527" w:rsidRPr="00643DAA">
        <w:rPr>
          <w:rFonts w:cstheme="minorHAnsi"/>
        </w:rPr>
        <w:t xml:space="preserve">egister for </w:t>
      </w:r>
      <w:r w:rsidR="00C53B47" w:rsidRPr="00643DAA">
        <w:rPr>
          <w:rFonts w:cstheme="minorHAnsi"/>
        </w:rPr>
        <w:t>public health</w:t>
      </w:r>
      <w:r w:rsidR="00373527" w:rsidRPr="00643DAA">
        <w:rPr>
          <w:rFonts w:cstheme="minorHAnsi"/>
        </w:rPr>
        <w:t xml:space="preserve"> classes by contacting the </w:t>
      </w:r>
      <w:r w:rsidR="006D5F97" w:rsidRPr="00643DAA">
        <w:rPr>
          <w:rFonts w:cstheme="minorHAnsi"/>
        </w:rPr>
        <w:t>MEZCOPH Director of Student Affairs – Phoenix</w:t>
      </w:r>
      <w:r w:rsidR="00C53B47" w:rsidRPr="00643DAA">
        <w:rPr>
          <w:rFonts w:cstheme="minorHAnsi"/>
        </w:rPr>
        <w:t xml:space="preserve">, </w:t>
      </w:r>
      <w:r w:rsidR="0086437C" w:rsidRPr="00643DAA">
        <w:rPr>
          <w:rFonts w:cstheme="minorHAnsi"/>
        </w:rPr>
        <w:t xml:space="preserve">Kim Barnes, </w:t>
      </w:r>
      <w:hyperlink r:id="rId12" w:history="1">
        <w:r w:rsidR="006D5F97" w:rsidRPr="00643DAA">
          <w:rPr>
            <w:rStyle w:val="Hyperlink"/>
            <w:rFonts w:cstheme="minorHAnsi"/>
          </w:rPr>
          <w:t>kjf@arizona.edu</w:t>
        </w:r>
      </w:hyperlink>
      <w:r w:rsidR="0086437C" w:rsidRPr="00643DAA">
        <w:rPr>
          <w:rFonts w:cstheme="minorHAnsi"/>
        </w:rPr>
        <w:t>, Phone: (602) 827-2070</w:t>
      </w:r>
    </w:p>
    <w:p w14:paraId="393455A0" w14:textId="1C32BB8A" w:rsidR="00373527" w:rsidRPr="00643DAA" w:rsidRDefault="0086437C" w:rsidP="00C53B47">
      <w:pPr>
        <w:pStyle w:val="ListParagraph"/>
        <w:numPr>
          <w:ilvl w:val="1"/>
          <w:numId w:val="11"/>
        </w:numPr>
        <w:spacing w:after="200" w:line="276" w:lineRule="auto"/>
        <w:rPr>
          <w:rFonts w:cstheme="minorHAnsi"/>
        </w:rPr>
      </w:pPr>
      <w:r w:rsidRPr="00643DAA">
        <w:rPr>
          <w:rFonts w:cstheme="minorHAnsi"/>
        </w:rPr>
        <w:t>If you send an e</w:t>
      </w:r>
      <w:r w:rsidR="00373527" w:rsidRPr="00643DAA">
        <w:rPr>
          <w:rFonts w:cstheme="minorHAnsi"/>
        </w:rPr>
        <w:t>mail</w:t>
      </w:r>
      <w:r w:rsidRPr="00643DAA">
        <w:rPr>
          <w:rFonts w:cstheme="minorHAnsi"/>
        </w:rPr>
        <w:t>, it</w:t>
      </w:r>
      <w:r w:rsidR="00373527" w:rsidRPr="00643DAA">
        <w:rPr>
          <w:rFonts w:cstheme="minorHAnsi"/>
        </w:rPr>
        <w:t xml:space="preserve"> should include your full name, student ID number, and course(s) requested. </w:t>
      </w:r>
    </w:p>
    <w:p w14:paraId="6B5A9882" w14:textId="77777777" w:rsidR="00373527" w:rsidRPr="00643DAA" w:rsidRDefault="00373527" w:rsidP="008F2E9A">
      <w:pPr>
        <w:pStyle w:val="ListParagraph"/>
        <w:spacing w:after="200" w:line="276" w:lineRule="auto"/>
        <w:rPr>
          <w:rFonts w:cstheme="minorHAnsi"/>
        </w:rPr>
      </w:pPr>
    </w:p>
    <w:p w14:paraId="6F2B16F8" w14:textId="77777777" w:rsidR="003D0192" w:rsidRPr="00643DAA" w:rsidRDefault="003D0192" w:rsidP="008F2E9A">
      <w:pPr>
        <w:pStyle w:val="ListParagraph"/>
        <w:spacing w:after="200" w:line="276" w:lineRule="auto"/>
        <w:rPr>
          <w:rStyle w:val="Hyperlink"/>
          <w:rFonts w:cstheme="minorHAnsi"/>
        </w:rPr>
      </w:pPr>
    </w:p>
    <w:p w14:paraId="631D2DB0" w14:textId="5E8C8BA8" w:rsidR="003D0192" w:rsidRPr="00643DAA" w:rsidRDefault="003D0192" w:rsidP="003D0192">
      <w:pPr>
        <w:pStyle w:val="ListParagraph"/>
        <w:spacing w:after="200" w:line="276" w:lineRule="auto"/>
        <w:jc w:val="center"/>
        <w:rPr>
          <w:rFonts w:cstheme="minorHAnsi"/>
        </w:rPr>
      </w:pPr>
    </w:p>
    <w:p w14:paraId="465056C8" w14:textId="65C42B73" w:rsidR="0016026B" w:rsidRPr="00643DAA" w:rsidRDefault="0016026B" w:rsidP="0016026B">
      <w:pPr>
        <w:jc w:val="center"/>
        <w:rPr>
          <w:rFonts w:cstheme="minorHAnsi"/>
          <w:b/>
        </w:rPr>
      </w:pPr>
      <w:bookmarkStart w:id="2" w:name="_Hlk137212063"/>
      <w:r w:rsidRPr="00643DAA">
        <w:rPr>
          <w:rFonts w:cstheme="minorHAnsi"/>
          <w:b/>
        </w:rPr>
        <w:t>Key Faculty &amp; Staff</w:t>
      </w:r>
    </w:p>
    <w:p w14:paraId="5A606BEB" w14:textId="77777777" w:rsidR="00EF54F2" w:rsidRPr="00643DAA" w:rsidRDefault="00EF54F2" w:rsidP="00481049">
      <w:pPr>
        <w:rPr>
          <w:rFonts w:cstheme="minorHAnsi"/>
          <w:b/>
        </w:rPr>
      </w:pPr>
    </w:p>
    <w:p w14:paraId="2E7644B6" w14:textId="77777777" w:rsidR="006945BC" w:rsidRPr="00643DAA" w:rsidRDefault="006945BC" w:rsidP="00481049">
      <w:pPr>
        <w:rPr>
          <w:rFonts w:cstheme="minorHAnsi"/>
        </w:rPr>
      </w:pPr>
      <w:r w:rsidRPr="00643DAA">
        <w:rPr>
          <w:rFonts w:cstheme="minorHAnsi"/>
        </w:rPr>
        <w:t>Doug Campos-Outcalt MD. MPA</w:t>
      </w:r>
    </w:p>
    <w:p w14:paraId="5479F17D" w14:textId="1D9D1689" w:rsidR="00C1252F" w:rsidRPr="00643DAA" w:rsidRDefault="00C1252F" w:rsidP="00481049">
      <w:pPr>
        <w:rPr>
          <w:rFonts w:cstheme="minorHAnsi"/>
        </w:rPr>
      </w:pPr>
      <w:r w:rsidRPr="00643DAA">
        <w:rPr>
          <w:rFonts w:cstheme="minorHAnsi"/>
        </w:rPr>
        <w:t>Director of the MD/MPH Dual Degree Program</w:t>
      </w:r>
    </w:p>
    <w:p w14:paraId="6532325B" w14:textId="74FD2601" w:rsidR="00481049" w:rsidRPr="00643DAA" w:rsidRDefault="0025606D" w:rsidP="00481049">
      <w:pPr>
        <w:rPr>
          <w:rFonts w:cstheme="minorHAnsi"/>
        </w:rPr>
      </w:pPr>
      <w:r>
        <w:rPr>
          <w:rFonts w:cstheme="minorHAnsi"/>
        </w:rPr>
        <w:t xml:space="preserve">The </w:t>
      </w:r>
      <w:r w:rsidR="00481049" w:rsidRPr="00643DAA">
        <w:rPr>
          <w:rFonts w:cstheme="minorHAnsi"/>
        </w:rPr>
        <w:t>University of Arizona, College of Medicine, Phoenix</w:t>
      </w:r>
    </w:p>
    <w:p w14:paraId="7AC14271" w14:textId="4E9FE9BF" w:rsidR="00481049" w:rsidRPr="00643DAA" w:rsidRDefault="00000000" w:rsidP="00481049">
      <w:pPr>
        <w:rPr>
          <w:rFonts w:cstheme="minorHAnsi"/>
        </w:rPr>
      </w:pPr>
      <w:hyperlink r:id="rId13" w:history="1">
        <w:r w:rsidR="006D5F97" w:rsidRPr="00643DAA">
          <w:rPr>
            <w:rStyle w:val="Hyperlink"/>
            <w:rFonts w:cstheme="minorHAnsi"/>
          </w:rPr>
          <w:t>dougco@arizona.edu</w:t>
        </w:r>
      </w:hyperlink>
    </w:p>
    <w:p w14:paraId="631EE548" w14:textId="77777777" w:rsidR="00481049" w:rsidRPr="00643DAA" w:rsidRDefault="00481049" w:rsidP="00481049">
      <w:pPr>
        <w:rPr>
          <w:rFonts w:cstheme="minorHAnsi"/>
        </w:rPr>
      </w:pPr>
    </w:p>
    <w:p w14:paraId="616ACC2D" w14:textId="77777777" w:rsidR="00481049" w:rsidRPr="00643DAA" w:rsidRDefault="00481049" w:rsidP="00481049">
      <w:pPr>
        <w:rPr>
          <w:rFonts w:cstheme="minorHAnsi"/>
        </w:rPr>
      </w:pPr>
      <w:r w:rsidRPr="00643DAA">
        <w:rPr>
          <w:rFonts w:cstheme="minorHAnsi"/>
        </w:rPr>
        <w:t>Kim Barnes, MPH</w:t>
      </w:r>
    </w:p>
    <w:p w14:paraId="5927D48E" w14:textId="3C078E6B" w:rsidR="00481049" w:rsidRPr="00643DAA" w:rsidRDefault="006D5F97" w:rsidP="00481049">
      <w:pPr>
        <w:rPr>
          <w:rFonts w:cstheme="minorHAnsi"/>
        </w:rPr>
      </w:pPr>
      <w:r w:rsidRPr="00643DAA">
        <w:rPr>
          <w:rFonts w:cstheme="minorHAnsi"/>
        </w:rPr>
        <w:t xml:space="preserve">Director of Student Affairs – Phoenix </w:t>
      </w:r>
    </w:p>
    <w:p w14:paraId="68122F3D" w14:textId="46CB77C1" w:rsidR="00481049" w:rsidRPr="00643DAA" w:rsidRDefault="0025606D" w:rsidP="00481049">
      <w:pPr>
        <w:rPr>
          <w:rFonts w:cstheme="minorHAnsi"/>
        </w:rPr>
      </w:pPr>
      <w:bookmarkStart w:id="3" w:name="_Hlk137212402"/>
      <w:r>
        <w:rPr>
          <w:rFonts w:cstheme="minorHAnsi"/>
        </w:rPr>
        <w:t xml:space="preserve">The </w:t>
      </w:r>
      <w:r w:rsidR="00481049" w:rsidRPr="00643DAA">
        <w:rPr>
          <w:rFonts w:cstheme="minorHAnsi"/>
        </w:rPr>
        <w:t>University of Arizona, Mel &amp; Enid Zuckerman, College of Public Health</w:t>
      </w:r>
    </w:p>
    <w:bookmarkEnd w:id="3"/>
    <w:p w14:paraId="6D109821" w14:textId="77777777" w:rsidR="00481049" w:rsidRPr="00643DAA" w:rsidRDefault="00481049" w:rsidP="00481049">
      <w:pPr>
        <w:rPr>
          <w:rFonts w:cstheme="minorHAnsi"/>
        </w:rPr>
      </w:pPr>
      <w:r w:rsidRPr="00643DAA">
        <w:rPr>
          <w:rFonts w:cstheme="minorHAnsi"/>
        </w:rPr>
        <w:t>602-827-2070</w:t>
      </w:r>
    </w:p>
    <w:p w14:paraId="2FD1F83C" w14:textId="77777777" w:rsidR="00A361A9" w:rsidRDefault="00000000" w:rsidP="00A361A9">
      <w:pPr>
        <w:rPr>
          <w:rStyle w:val="Hyperlink"/>
          <w:rFonts w:cstheme="minorHAnsi"/>
        </w:rPr>
      </w:pPr>
      <w:hyperlink r:id="rId14" w:history="1">
        <w:r w:rsidR="006D5F97" w:rsidRPr="0025606D">
          <w:rPr>
            <w:rStyle w:val="Hyperlink"/>
            <w:rFonts w:cstheme="minorHAnsi"/>
          </w:rPr>
          <w:t>kjf@arizona.edu</w:t>
        </w:r>
      </w:hyperlink>
      <w:r w:rsidR="006D5F97" w:rsidRPr="0025606D">
        <w:rPr>
          <w:rStyle w:val="Hyperlink"/>
          <w:rFonts w:cstheme="minorHAnsi"/>
        </w:rPr>
        <w:t xml:space="preserve"> </w:t>
      </w:r>
      <w:bookmarkEnd w:id="2"/>
    </w:p>
    <w:p w14:paraId="1499BDEC" w14:textId="4F37EED3" w:rsidR="004F1477" w:rsidRPr="00643DAA" w:rsidRDefault="004F1477" w:rsidP="00A361A9">
      <w:pPr>
        <w:jc w:val="center"/>
        <w:rPr>
          <w:rFonts w:cstheme="minorHAnsi"/>
          <w:b/>
        </w:rPr>
      </w:pPr>
      <w:r w:rsidRPr="00643DAA">
        <w:rPr>
          <w:rFonts w:cstheme="minorHAnsi"/>
          <w:b/>
        </w:rPr>
        <w:t>Appendix</w:t>
      </w:r>
      <w:r w:rsidR="002D6CAE" w:rsidRPr="00643DAA">
        <w:rPr>
          <w:rFonts w:cstheme="minorHAnsi"/>
          <w:b/>
        </w:rPr>
        <w:t xml:space="preserve">:  </w:t>
      </w:r>
      <w:r w:rsidRPr="00643DAA">
        <w:rPr>
          <w:rFonts w:cstheme="minorHAnsi"/>
          <w:b/>
        </w:rPr>
        <w:t>Notes on D2L</w:t>
      </w:r>
    </w:p>
    <w:p w14:paraId="3FAEB639" w14:textId="77777777" w:rsidR="00E843EA" w:rsidRPr="00643DAA" w:rsidRDefault="00E843EA" w:rsidP="004F1477">
      <w:pPr>
        <w:jc w:val="center"/>
        <w:rPr>
          <w:rFonts w:cstheme="minorHAnsi"/>
          <w:b/>
        </w:rPr>
      </w:pPr>
    </w:p>
    <w:p w14:paraId="110A5155" w14:textId="77777777" w:rsidR="00103DDA" w:rsidRPr="00643DAA" w:rsidRDefault="00103DDA" w:rsidP="004F1477">
      <w:pPr>
        <w:jc w:val="center"/>
        <w:rPr>
          <w:rFonts w:cstheme="minorHAnsi"/>
          <w:b/>
        </w:rPr>
      </w:pPr>
    </w:p>
    <w:p w14:paraId="53DEF2B5" w14:textId="342283AD" w:rsidR="00103DDA" w:rsidRPr="00643DAA" w:rsidRDefault="005B4844" w:rsidP="005B4844">
      <w:pPr>
        <w:rPr>
          <w:rFonts w:cstheme="minorHAnsi"/>
          <w:b/>
        </w:rPr>
      </w:pPr>
      <w:r w:rsidRPr="00643DAA">
        <w:rPr>
          <w:rFonts w:cstheme="minorHAnsi"/>
          <w:b/>
          <w:noProof/>
        </w:rPr>
        <w:drawing>
          <wp:inline distT="0" distB="0" distL="0" distR="0" wp14:anchorId="7AB3F489" wp14:editId="257E2E98">
            <wp:extent cx="2333625" cy="988359"/>
            <wp:effectExtent l="0" t="0" r="0" b="2540"/>
            <wp:docPr id="7" name="Picture 7" descr="C:\Users\anbrem\Desktop\Documents\D2L-Wor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brem\Desktop\Documents\D2L-Word-Bann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1882" cy="991856"/>
                    </a:xfrm>
                    <a:prstGeom prst="rect">
                      <a:avLst/>
                    </a:prstGeom>
                    <a:noFill/>
                    <a:ln>
                      <a:noFill/>
                    </a:ln>
                  </pic:spPr>
                </pic:pic>
              </a:graphicData>
            </a:graphic>
          </wp:inline>
        </w:drawing>
      </w:r>
    </w:p>
    <w:p w14:paraId="54228E55" w14:textId="77777777" w:rsidR="00EC60D7" w:rsidRPr="00643DAA" w:rsidRDefault="00EC60D7" w:rsidP="005B4844">
      <w:pPr>
        <w:rPr>
          <w:rFonts w:cstheme="minorHAnsi"/>
          <w:b/>
        </w:rPr>
      </w:pPr>
    </w:p>
    <w:p w14:paraId="36F3C842" w14:textId="77777777" w:rsidR="00E843EA" w:rsidRPr="00643DAA" w:rsidRDefault="00E843EA" w:rsidP="005B4844">
      <w:pPr>
        <w:rPr>
          <w:rFonts w:cstheme="minorHAnsi"/>
          <w:b/>
        </w:rPr>
      </w:pPr>
    </w:p>
    <w:p w14:paraId="3DE374A0" w14:textId="6624136E" w:rsidR="0016026B" w:rsidRPr="00643DAA" w:rsidRDefault="00103DDA" w:rsidP="00103DDA">
      <w:pPr>
        <w:rPr>
          <w:rFonts w:cstheme="minorHAnsi"/>
          <w:b/>
          <w:i/>
        </w:rPr>
      </w:pPr>
      <w:r w:rsidRPr="00643DAA">
        <w:rPr>
          <w:rFonts w:cstheme="minorHAnsi"/>
          <w:b/>
          <w:i/>
        </w:rPr>
        <w:t>D2L (Desire2Learn) basic instructions:</w:t>
      </w:r>
    </w:p>
    <w:p w14:paraId="066E60E7" w14:textId="58D7B59F" w:rsidR="00E2383B" w:rsidRPr="00643DAA" w:rsidRDefault="00E2383B" w:rsidP="00E2383B">
      <w:pPr>
        <w:rPr>
          <w:rFonts w:cstheme="minorHAnsi"/>
          <w:b/>
          <w:bCs/>
        </w:rPr>
      </w:pPr>
      <w:r w:rsidRPr="00643DAA">
        <w:rPr>
          <w:rFonts w:cstheme="minorHAnsi"/>
        </w:rPr>
        <w:t xml:space="preserve">Desire2Learn (D2L) is a web-based course management system designed to create a rich online learning environment for students. </w:t>
      </w:r>
      <w:r w:rsidR="00A55B48" w:rsidRPr="00643DAA">
        <w:rPr>
          <w:rFonts w:cstheme="minorHAnsi"/>
        </w:rPr>
        <w:t>D2L is the ‘blackboard’ system of the university, and it allows “anytime”, “anywhere” access to syllabi, readings, multi-media files, electronic drop</w:t>
      </w:r>
      <w:r w:rsidR="00F25D0F" w:rsidRPr="00643DAA">
        <w:rPr>
          <w:rFonts w:cstheme="minorHAnsi"/>
        </w:rPr>
        <w:t xml:space="preserve"> </w:t>
      </w:r>
      <w:r w:rsidR="00A55B48" w:rsidRPr="00643DAA">
        <w:rPr>
          <w:rFonts w:cstheme="minorHAnsi"/>
        </w:rPr>
        <w:t>boxes, online quizzes, grading etc.</w:t>
      </w:r>
    </w:p>
    <w:p w14:paraId="78D5F0CC" w14:textId="77777777" w:rsidR="00E2383B" w:rsidRPr="00643DAA" w:rsidRDefault="00E2383B" w:rsidP="00E2383B">
      <w:pPr>
        <w:rPr>
          <w:rFonts w:cstheme="minorHAnsi"/>
          <w:b/>
          <w:bCs/>
        </w:rPr>
      </w:pPr>
    </w:p>
    <w:p w14:paraId="4156643E" w14:textId="77777777" w:rsidR="00E843EA" w:rsidRPr="00643DAA" w:rsidRDefault="00E843EA" w:rsidP="00E2383B">
      <w:pPr>
        <w:rPr>
          <w:rFonts w:cstheme="minorHAnsi"/>
          <w:b/>
          <w:bCs/>
        </w:rPr>
      </w:pPr>
    </w:p>
    <w:p w14:paraId="2AF2C055" w14:textId="55F31288" w:rsidR="00E2383B" w:rsidRPr="00643DAA" w:rsidRDefault="00103DDA" w:rsidP="00E2383B">
      <w:pPr>
        <w:rPr>
          <w:rFonts w:cstheme="minorHAnsi"/>
          <w:b/>
          <w:bCs/>
          <w:i/>
        </w:rPr>
      </w:pPr>
      <w:r w:rsidRPr="00643DAA">
        <w:rPr>
          <w:rFonts w:cstheme="minorHAnsi"/>
          <w:b/>
          <w:bCs/>
          <w:i/>
        </w:rPr>
        <w:t>Logging in:</w:t>
      </w:r>
    </w:p>
    <w:p w14:paraId="2A8B001C" w14:textId="4CAD22C0" w:rsidR="00E2383B" w:rsidRPr="00643DAA" w:rsidRDefault="00E2383B" w:rsidP="00E2383B">
      <w:pPr>
        <w:numPr>
          <w:ilvl w:val="0"/>
          <w:numId w:val="13"/>
        </w:numPr>
        <w:rPr>
          <w:rFonts w:cstheme="minorHAnsi"/>
        </w:rPr>
      </w:pPr>
      <w:r w:rsidRPr="00643DAA">
        <w:rPr>
          <w:rFonts w:cstheme="minorHAnsi"/>
        </w:rPr>
        <w:t xml:space="preserve">Go to </w:t>
      </w:r>
      <w:hyperlink r:id="rId16" w:history="1">
        <w:r w:rsidRPr="00643DAA">
          <w:rPr>
            <w:rStyle w:val="Hyperlink"/>
            <w:rFonts w:cstheme="minorHAnsi"/>
            <w:color w:val="auto"/>
          </w:rPr>
          <w:t>http://d2l.arizona.edu/</w:t>
        </w:r>
      </w:hyperlink>
      <w:r w:rsidR="00103DDA" w:rsidRPr="00643DAA">
        <w:rPr>
          <w:rFonts w:cstheme="minorHAnsi"/>
        </w:rPr>
        <w:t>, in your browser.</w:t>
      </w:r>
    </w:p>
    <w:p w14:paraId="318FF2D6" w14:textId="739CAAD9" w:rsidR="00E2383B" w:rsidRPr="00643DAA" w:rsidRDefault="00E2383B" w:rsidP="00E2383B">
      <w:pPr>
        <w:numPr>
          <w:ilvl w:val="0"/>
          <w:numId w:val="13"/>
        </w:numPr>
        <w:rPr>
          <w:rFonts w:cstheme="minorHAnsi"/>
        </w:rPr>
      </w:pPr>
      <w:r w:rsidRPr="00643DAA">
        <w:rPr>
          <w:rFonts w:cstheme="minorHAnsi"/>
        </w:rPr>
        <w:t xml:space="preserve">Click on </w:t>
      </w:r>
      <w:r w:rsidR="00103DDA" w:rsidRPr="00643DAA">
        <w:rPr>
          <w:rFonts w:cstheme="minorHAnsi"/>
        </w:rPr>
        <w:t>UA NetID Login</w:t>
      </w:r>
    </w:p>
    <w:p w14:paraId="7A63CC36" w14:textId="43F0426B" w:rsidR="00E2383B" w:rsidRPr="00643DAA" w:rsidRDefault="00E2383B" w:rsidP="00E2383B">
      <w:pPr>
        <w:numPr>
          <w:ilvl w:val="0"/>
          <w:numId w:val="13"/>
        </w:numPr>
        <w:rPr>
          <w:rFonts w:cstheme="minorHAnsi"/>
        </w:rPr>
      </w:pPr>
      <w:r w:rsidRPr="00643DAA">
        <w:rPr>
          <w:rFonts w:cstheme="minorHAnsi"/>
        </w:rPr>
        <w:t xml:space="preserve">Log in using your </w:t>
      </w:r>
      <w:r w:rsidR="00024F31" w:rsidRPr="00643DAA">
        <w:rPr>
          <w:rFonts w:cstheme="minorHAnsi"/>
        </w:rPr>
        <w:t>NetID</w:t>
      </w:r>
      <w:r w:rsidRPr="00643DAA">
        <w:rPr>
          <w:rFonts w:cstheme="minorHAnsi"/>
        </w:rPr>
        <w:t xml:space="preserve"> </w:t>
      </w:r>
    </w:p>
    <w:p w14:paraId="4283AE4E" w14:textId="77777777" w:rsidR="00E2383B" w:rsidRPr="00643DAA" w:rsidRDefault="00E2383B" w:rsidP="00E2383B">
      <w:pPr>
        <w:rPr>
          <w:rFonts w:cstheme="minorHAnsi"/>
          <w:b/>
          <w:bCs/>
        </w:rPr>
      </w:pPr>
    </w:p>
    <w:p w14:paraId="2A507751" w14:textId="77777777" w:rsidR="00E843EA" w:rsidRPr="00643DAA" w:rsidRDefault="00E843EA" w:rsidP="00E2383B">
      <w:pPr>
        <w:rPr>
          <w:rFonts w:cstheme="minorHAnsi"/>
          <w:b/>
          <w:bCs/>
        </w:rPr>
      </w:pPr>
    </w:p>
    <w:p w14:paraId="0DAF8B9C" w14:textId="0F5E1701" w:rsidR="00E2383B" w:rsidRPr="00643DAA" w:rsidRDefault="00103DDA" w:rsidP="00E2383B">
      <w:pPr>
        <w:rPr>
          <w:rFonts w:cstheme="minorHAnsi"/>
          <w:b/>
          <w:bCs/>
          <w:i/>
        </w:rPr>
      </w:pPr>
      <w:r w:rsidRPr="00643DAA">
        <w:rPr>
          <w:rFonts w:cstheme="minorHAnsi"/>
          <w:b/>
          <w:bCs/>
          <w:i/>
        </w:rPr>
        <w:t>Course access:</w:t>
      </w:r>
    </w:p>
    <w:p w14:paraId="21FBC9B4" w14:textId="77777777" w:rsidR="00024F31" w:rsidRPr="00643DAA" w:rsidRDefault="00024F31" w:rsidP="00E2383B">
      <w:pPr>
        <w:rPr>
          <w:rFonts w:cstheme="minorHAnsi"/>
        </w:rPr>
      </w:pPr>
      <w:r w:rsidRPr="00643DAA">
        <w:rPr>
          <w:rFonts w:cstheme="minorHAnsi"/>
        </w:rPr>
        <w:t>You’ll see ‘My Courses’ on the right side of page.</w:t>
      </w:r>
    </w:p>
    <w:p w14:paraId="1A54AB8E" w14:textId="77777777" w:rsidR="00024F31" w:rsidRPr="00643DAA" w:rsidRDefault="00E2383B" w:rsidP="00E2383B">
      <w:pPr>
        <w:rPr>
          <w:rFonts w:cstheme="minorHAnsi"/>
        </w:rPr>
      </w:pPr>
      <w:r w:rsidRPr="00643DAA">
        <w:rPr>
          <w:rFonts w:cstheme="minorHAnsi"/>
        </w:rPr>
        <w:t xml:space="preserve">Your courses will automatically appear within a few days of registration. </w:t>
      </w:r>
    </w:p>
    <w:p w14:paraId="6651C301" w14:textId="10A63530" w:rsidR="00E2383B" w:rsidRPr="00643DAA" w:rsidRDefault="00E2383B" w:rsidP="00024F31">
      <w:pPr>
        <w:rPr>
          <w:rFonts w:cstheme="minorHAnsi"/>
        </w:rPr>
      </w:pPr>
      <w:r w:rsidRPr="00643DAA">
        <w:rPr>
          <w:rFonts w:cstheme="minorHAnsi"/>
        </w:rPr>
        <w:t>Click the name of the course that you wish to view.</w:t>
      </w:r>
    </w:p>
    <w:p w14:paraId="6BFE1B44" w14:textId="77777777" w:rsidR="00E843EA" w:rsidRPr="00643DAA" w:rsidRDefault="00E843EA" w:rsidP="00024F31">
      <w:pPr>
        <w:rPr>
          <w:rFonts w:cstheme="minorHAnsi"/>
        </w:rPr>
      </w:pPr>
    </w:p>
    <w:p w14:paraId="47A6B6B7" w14:textId="77777777" w:rsidR="00E2383B" w:rsidRPr="00643DAA" w:rsidRDefault="00E2383B" w:rsidP="00E2383B">
      <w:pPr>
        <w:rPr>
          <w:rFonts w:cstheme="minorHAnsi"/>
          <w:b/>
          <w:bCs/>
        </w:rPr>
      </w:pPr>
    </w:p>
    <w:p w14:paraId="10BC8C1D" w14:textId="7F6B9B4C" w:rsidR="00E2383B" w:rsidRPr="00643DAA" w:rsidRDefault="00024F31" w:rsidP="00E2383B">
      <w:pPr>
        <w:rPr>
          <w:rFonts w:cstheme="minorHAnsi"/>
          <w:b/>
          <w:bCs/>
          <w:i/>
        </w:rPr>
      </w:pPr>
      <w:r w:rsidRPr="00643DAA">
        <w:rPr>
          <w:rFonts w:cstheme="minorHAnsi"/>
          <w:b/>
          <w:bCs/>
          <w:i/>
        </w:rPr>
        <w:t>Accessing course materials:</w:t>
      </w:r>
    </w:p>
    <w:p w14:paraId="4AE844D5" w14:textId="33F67468" w:rsidR="00E2383B" w:rsidRPr="00643DAA" w:rsidRDefault="00024F31" w:rsidP="00E2383B">
      <w:pPr>
        <w:rPr>
          <w:rFonts w:cstheme="minorHAnsi"/>
        </w:rPr>
      </w:pPr>
      <w:r w:rsidRPr="00643DAA">
        <w:rPr>
          <w:rFonts w:cstheme="minorHAnsi"/>
        </w:rPr>
        <w:t xml:space="preserve">When you are </w:t>
      </w:r>
      <w:proofErr w:type="gramStart"/>
      <w:r w:rsidRPr="00643DAA">
        <w:rPr>
          <w:rFonts w:cstheme="minorHAnsi"/>
        </w:rPr>
        <w:t>in</w:t>
      </w:r>
      <w:proofErr w:type="gramEnd"/>
      <w:r w:rsidRPr="00643DAA">
        <w:rPr>
          <w:rFonts w:cstheme="minorHAnsi"/>
        </w:rPr>
        <w:t xml:space="preserve"> the course site, you will see Content, Grades, Discussion, etc.  </w:t>
      </w:r>
    </w:p>
    <w:p w14:paraId="1863490F" w14:textId="10DC76DA" w:rsidR="00024F31" w:rsidRPr="00643DAA" w:rsidRDefault="00024F31" w:rsidP="00E2383B">
      <w:pPr>
        <w:rPr>
          <w:rFonts w:cstheme="minorHAnsi"/>
        </w:rPr>
      </w:pPr>
      <w:r w:rsidRPr="00643DAA">
        <w:rPr>
          <w:rFonts w:cstheme="minorHAnsi"/>
        </w:rPr>
        <w:t xml:space="preserve">You can click the desired </w:t>
      </w:r>
      <w:proofErr w:type="gramStart"/>
      <w:r w:rsidRPr="00643DAA">
        <w:rPr>
          <w:rFonts w:cstheme="minorHAnsi"/>
        </w:rPr>
        <w:t>tab</w:t>
      </w:r>
      <w:proofErr w:type="gramEnd"/>
      <w:r w:rsidRPr="00643DAA">
        <w:rPr>
          <w:rFonts w:cstheme="minorHAnsi"/>
        </w:rPr>
        <w:t xml:space="preserve"> and you will see the material there.</w:t>
      </w:r>
    </w:p>
    <w:p w14:paraId="0E68EC6D" w14:textId="77777777" w:rsidR="00E843EA" w:rsidRPr="00643DAA" w:rsidRDefault="00E843EA" w:rsidP="00E2383B">
      <w:pPr>
        <w:rPr>
          <w:rFonts w:cstheme="minorHAnsi"/>
        </w:rPr>
      </w:pPr>
    </w:p>
    <w:p w14:paraId="4BA5838F" w14:textId="5E31B296" w:rsidR="00E2383B" w:rsidRPr="00643DAA" w:rsidRDefault="00E2383B" w:rsidP="00E2383B">
      <w:pPr>
        <w:rPr>
          <w:rFonts w:cstheme="minorHAnsi"/>
        </w:rPr>
      </w:pPr>
    </w:p>
    <w:p w14:paraId="2DEF20E5" w14:textId="2B6507EB" w:rsidR="00E2383B" w:rsidRPr="00643DAA" w:rsidRDefault="00024F31" w:rsidP="00E2383B">
      <w:pPr>
        <w:rPr>
          <w:rFonts w:cstheme="minorHAnsi"/>
          <w:b/>
          <w:bCs/>
          <w:i/>
        </w:rPr>
      </w:pPr>
      <w:r w:rsidRPr="00643DAA">
        <w:rPr>
          <w:rFonts w:cstheme="minorHAnsi"/>
          <w:b/>
          <w:bCs/>
          <w:i/>
        </w:rPr>
        <w:t>Tips:</w:t>
      </w:r>
    </w:p>
    <w:p w14:paraId="49CDBE5E" w14:textId="0333CF80" w:rsidR="00E2383B" w:rsidRPr="00643DAA" w:rsidRDefault="00E2383B" w:rsidP="00024F31">
      <w:pPr>
        <w:rPr>
          <w:rFonts w:cstheme="minorHAnsi"/>
        </w:rPr>
      </w:pPr>
      <w:r w:rsidRPr="00643DAA">
        <w:rPr>
          <w:rFonts w:cstheme="minorHAnsi"/>
        </w:rPr>
        <w:t xml:space="preserve">The browser 'Back' button does not work </w:t>
      </w:r>
      <w:proofErr w:type="gramStart"/>
      <w:r w:rsidRPr="00643DAA">
        <w:rPr>
          <w:rFonts w:cstheme="minorHAnsi"/>
        </w:rPr>
        <w:t>well</w:t>
      </w:r>
      <w:r w:rsidR="00024F31" w:rsidRPr="00643DAA">
        <w:rPr>
          <w:rFonts w:cstheme="minorHAnsi"/>
        </w:rPr>
        <w:t xml:space="preserve"> if</w:t>
      </w:r>
      <w:proofErr w:type="gramEnd"/>
      <w:r w:rsidR="00024F31" w:rsidRPr="00643DAA">
        <w:rPr>
          <w:rFonts w:cstheme="minorHAnsi"/>
        </w:rPr>
        <w:t xml:space="preserve"> at all</w:t>
      </w:r>
      <w:r w:rsidRPr="00643DAA">
        <w:rPr>
          <w:rFonts w:cstheme="minorHAnsi"/>
        </w:rPr>
        <w:t xml:space="preserve"> in D2L. </w:t>
      </w:r>
    </w:p>
    <w:p w14:paraId="750CF96E" w14:textId="0EBE7509" w:rsidR="00E2383B" w:rsidRPr="00643DAA" w:rsidRDefault="00E2383B" w:rsidP="00024F31">
      <w:pPr>
        <w:rPr>
          <w:rFonts w:cstheme="minorHAnsi"/>
        </w:rPr>
      </w:pPr>
      <w:r w:rsidRPr="00643DAA">
        <w:rPr>
          <w:rFonts w:cstheme="minorHAnsi"/>
        </w:rPr>
        <w:t xml:space="preserve">When exiting your D2L course, be sure to click on the Logout link AND close the browser window. </w:t>
      </w:r>
    </w:p>
    <w:p w14:paraId="6A42DAA7" w14:textId="77777777" w:rsidR="00E843EA" w:rsidRPr="00643DAA" w:rsidRDefault="00E843EA" w:rsidP="00024F31">
      <w:pPr>
        <w:rPr>
          <w:rFonts w:cstheme="minorHAnsi"/>
        </w:rPr>
      </w:pPr>
    </w:p>
    <w:p w14:paraId="3AD9C13F" w14:textId="77777777" w:rsidR="005B4844" w:rsidRPr="00643DAA" w:rsidRDefault="005B4844" w:rsidP="00024F31">
      <w:pPr>
        <w:rPr>
          <w:rFonts w:cstheme="minorHAnsi"/>
        </w:rPr>
      </w:pPr>
    </w:p>
    <w:p w14:paraId="4ED753F2" w14:textId="77BA2BDA" w:rsidR="005B4844" w:rsidRPr="00643DAA" w:rsidRDefault="005B4844" w:rsidP="00024F31">
      <w:pPr>
        <w:rPr>
          <w:rFonts w:cstheme="minorHAnsi"/>
          <w:b/>
          <w:bCs/>
          <w:i/>
        </w:rPr>
      </w:pPr>
      <w:r w:rsidRPr="00643DAA">
        <w:rPr>
          <w:rFonts w:cstheme="minorHAnsi"/>
          <w:b/>
          <w:bCs/>
          <w:i/>
        </w:rPr>
        <w:t>Important links:</w:t>
      </w:r>
    </w:p>
    <w:p w14:paraId="11620082" w14:textId="2A4BE318" w:rsidR="005B4844" w:rsidRPr="00643DAA" w:rsidRDefault="005B4844" w:rsidP="00024F31">
      <w:pPr>
        <w:rPr>
          <w:rFonts w:cstheme="minorHAnsi"/>
        </w:rPr>
      </w:pPr>
      <w:r w:rsidRPr="00643DAA">
        <w:rPr>
          <w:rFonts w:cstheme="minorHAnsi"/>
        </w:rPr>
        <w:t xml:space="preserve">Online help materials and tools go to:  </w:t>
      </w:r>
      <w:r w:rsidRPr="00643DAA">
        <w:rPr>
          <w:rFonts w:cstheme="minorHAnsi"/>
          <w:u w:val="single"/>
        </w:rPr>
        <w:t>http://help.d2l.arizona.edu</w:t>
      </w:r>
    </w:p>
    <w:p w14:paraId="6280EA83" w14:textId="3C53E74F" w:rsidR="00E2383B" w:rsidRPr="00643DAA" w:rsidRDefault="00E2383B" w:rsidP="005B4844">
      <w:pPr>
        <w:rPr>
          <w:rFonts w:cstheme="minorHAnsi"/>
        </w:rPr>
      </w:pPr>
      <w:r w:rsidRPr="00643DAA">
        <w:rPr>
          <w:rFonts w:cstheme="minorHAnsi"/>
        </w:rPr>
        <w:t xml:space="preserve">If you need help adjusting your web browser or computer configuration to settings that are optimal for use with D2L, contact the </w:t>
      </w:r>
      <w:hyperlink r:id="rId17" w:tgtFrame="_blank" w:history="1">
        <w:r w:rsidRPr="00643DAA">
          <w:rPr>
            <w:rStyle w:val="Hyperlink"/>
            <w:rFonts w:cstheme="minorHAnsi"/>
            <w:color w:val="auto"/>
          </w:rPr>
          <w:t>24/7 IT Support Center</w:t>
        </w:r>
      </w:hyperlink>
    </w:p>
    <w:p w14:paraId="7970CB52" w14:textId="77777777" w:rsidR="00E2383B" w:rsidRPr="00643DAA" w:rsidRDefault="00E2383B" w:rsidP="004F1477">
      <w:pPr>
        <w:rPr>
          <w:rFonts w:cstheme="minorHAnsi"/>
        </w:rPr>
      </w:pPr>
    </w:p>
    <w:p w14:paraId="504C7CC8" w14:textId="77777777" w:rsidR="003D0192" w:rsidRPr="00643DAA" w:rsidRDefault="003D0192" w:rsidP="004F1477">
      <w:pPr>
        <w:rPr>
          <w:rFonts w:cstheme="minorHAnsi"/>
        </w:rPr>
      </w:pPr>
    </w:p>
    <w:p w14:paraId="215BE35E" w14:textId="77777777" w:rsidR="003D0192" w:rsidRPr="00643DAA" w:rsidRDefault="003D0192" w:rsidP="004F1477">
      <w:pPr>
        <w:rPr>
          <w:rFonts w:cstheme="minorHAnsi"/>
        </w:rPr>
      </w:pPr>
    </w:p>
    <w:p w14:paraId="5D2E5767" w14:textId="77777777" w:rsidR="003D0192" w:rsidRPr="00643DAA" w:rsidRDefault="003D0192" w:rsidP="004F1477">
      <w:pPr>
        <w:rPr>
          <w:rFonts w:cstheme="minorHAnsi"/>
        </w:rPr>
      </w:pPr>
    </w:p>
    <w:sectPr w:rsidR="003D0192" w:rsidRPr="00643DAA" w:rsidSect="009061B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FD39F" w14:textId="77777777" w:rsidR="00CF7565" w:rsidRDefault="00CF7565" w:rsidP="00D25113">
      <w:r>
        <w:separator/>
      </w:r>
    </w:p>
  </w:endnote>
  <w:endnote w:type="continuationSeparator" w:id="0">
    <w:p w14:paraId="624C7215" w14:textId="77777777" w:rsidR="00CF7565" w:rsidRDefault="00CF7565" w:rsidP="00D2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4269A" w14:textId="77777777" w:rsidR="00CF7565" w:rsidRDefault="00CF7565" w:rsidP="00D25113">
      <w:r>
        <w:separator/>
      </w:r>
    </w:p>
  </w:footnote>
  <w:footnote w:type="continuationSeparator" w:id="0">
    <w:p w14:paraId="18DD3A02" w14:textId="77777777" w:rsidR="00CF7565" w:rsidRDefault="00CF7565" w:rsidP="00D25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18D"/>
    <w:multiLevelType w:val="hybridMultilevel"/>
    <w:tmpl w:val="100E3B6A"/>
    <w:lvl w:ilvl="0" w:tplc="5100DD36">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1FD6"/>
    <w:multiLevelType w:val="multilevel"/>
    <w:tmpl w:val="0E18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5132E"/>
    <w:multiLevelType w:val="multilevel"/>
    <w:tmpl w:val="1BC8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5D68"/>
    <w:multiLevelType w:val="hybridMultilevel"/>
    <w:tmpl w:val="5A0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126E1"/>
    <w:multiLevelType w:val="hybridMultilevel"/>
    <w:tmpl w:val="7E3C212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47B3ED1"/>
    <w:multiLevelType w:val="multilevel"/>
    <w:tmpl w:val="56D48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F83936"/>
    <w:multiLevelType w:val="hybridMultilevel"/>
    <w:tmpl w:val="F34E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7786D"/>
    <w:multiLevelType w:val="hybridMultilevel"/>
    <w:tmpl w:val="A134E0B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2E436DE8"/>
    <w:multiLevelType w:val="hybridMultilevel"/>
    <w:tmpl w:val="5C2EDB4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32082546"/>
    <w:multiLevelType w:val="hybridMultilevel"/>
    <w:tmpl w:val="526C4F10"/>
    <w:lvl w:ilvl="0" w:tplc="CB3EB91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46D12"/>
    <w:multiLevelType w:val="multilevel"/>
    <w:tmpl w:val="447A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B024E7"/>
    <w:multiLevelType w:val="hybridMultilevel"/>
    <w:tmpl w:val="E1BA5570"/>
    <w:lvl w:ilvl="0" w:tplc="48A68DFC">
      <w:start w:val="1"/>
      <w:numFmt w:val="decimal"/>
      <w:lvlText w:val="%1"/>
      <w:lvlJc w:val="left"/>
      <w:pPr>
        <w:ind w:left="720" w:hanging="360"/>
      </w:pPr>
      <w:rPr>
        <w:rFonts w:ascii="Baskerville Old Face" w:eastAsiaTheme="minorHAnsi" w:hAnsi="Baskerville Old Face"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A0F83"/>
    <w:multiLevelType w:val="hybridMultilevel"/>
    <w:tmpl w:val="964A3354"/>
    <w:lvl w:ilvl="0" w:tplc="28ACCC70">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67019"/>
    <w:multiLevelType w:val="hybridMultilevel"/>
    <w:tmpl w:val="747E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45BB6"/>
    <w:multiLevelType w:val="hybridMultilevel"/>
    <w:tmpl w:val="49D4CE28"/>
    <w:lvl w:ilvl="0" w:tplc="64383C14">
      <w:start w:val="1"/>
      <w:numFmt w:val="decimal"/>
      <w:lvlText w:val="%1"/>
      <w:lvlJc w:val="left"/>
      <w:pPr>
        <w:ind w:left="720" w:hanging="360"/>
      </w:pPr>
      <w:rPr>
        <w:rFonts w:ascii="Baskerville Old Face" w:eastAsiaTheme="minorHAnsi" w:hAnsi="Baskerville Old Face"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01F9B"/>
    <w:multiLevelType w:val="hybridMultilevel"/>
    <w:tmpl w:val="75D61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E80AC7"/>
    <w:multiLevelType w:val="hybridMultilevel"/>
    <w:tmpl w:val="961A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F0A1D"/>
    <w:multiLevelType w:val="hybridMultilevel"/>
    <w:tmpl w:val="72B0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37FF3"/>
    <w:multiLevelType w:val="hybridMultilevel"/>
    <w:tmpl w:val="A3160E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A43634"/>
    <w:multiLevelType w:val="hybridMultilevel"/>
    <w:tmpl w:val="A5FE8C4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166A2"/>
    <w:multiLevelType w:val="hybridMultilevel"/>
    <w:tmpl w:val="1C9CD65A"/>
    <w:lvl w:ilvl="0" w:tplc="2272B25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23380"/>
    <w:multiLevelType w:val="hybridMultilevel"/>
    <w:tmpl w:val="242E79C6"/>
    <w:lvl w:ilvl="0" w:tplc="7026EB50">
      <w:start w:val="7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B4A55"/>
    <w:multiLevelType w:val="hybridMultilevel"/>
    <w:tmpl w:val="BB14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8473A"/>
    <w:multiLevelType w:val="hybridMultilevel"/>
    <w:tmpl w:val="633444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5BA3B51"/>
    <w:multiLevelType w:val="hybridMultilevel"/>
    <w:tmpl w:val="8D207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951392">
    <w:abstractNumId w:val="19"/>
  </w:num>
  <w:num w:numId="2" w16cid:durableId="613097497">
    <w:abstractNumId w:val="16"/>
  </w:num>
  <w:num w:numId="3" w16cid:durableId="220791041">
    <w:abstractNumId w:val="18"/>
  </w:num>
  <w:num w:numId="4" w16cid:durableId="1046611495">
    <w:abstractNumId w:val="23"/>
  </w:num>
  <w:num w:numId="5" w16cid:durableId="1919442760">
    <w:abstractNumId w:val="7"/>
  </w:num>
  <w:num w:numId="6" w16cid:durableId="1090466874">
    <w:abstractNumId w:val="22"/>
  </w:num>
  <w:num w:numId="7" w16cid:durableId="965696196">
    <w:abstractNumId w:val="8"/>
  </w:num>
  <w:num w:numId="8" w16cid:durableId="628172066">
    <w:abstractNumId w:val="4"/>
  </w:num>
  <w:num w:numId="9" w16cid:durableId="1706755941">
    <w:abstractNumId w:val="6"/>
  </w:num>
  <w:num w:numId="10" w16cid:durableId="341128341">
    <w:abstractNumId w:val="3"/>
  </w:num>
  <w:num w:numId="11" w16cid:durableId="1777942486">
    <w:abstractNumId w:val="24"/>
  </w:num>
  <w:num w:numId="12" w16cid:durableId="1214348490">
    <w:abstractNumId w:val="21"/>
  </w:num>
  <w:num w:numId="13" w16cid:durableId="813330346">
    <w:abstractNumId w:val="5"/>
  </w:num>
  <w:num w:numId="14" w16cid:durableId="2000188757">
    <w:abstractNumId w:val="10"/>
  </w:num>
  <w:num w:numId="15" w16cid:durableId="636181719">
    <w:abstractNumId w:val="1"/>
  </w:num>
  <w:num w:numId="16" w16cid:durableId="1841000057">
    <w:abstractNumId w:val="2"/>
  </w:num>
  <w:num w:numId="17" w16cid:durableId="1746025370">
    <w:abstractNumId w:val="15"/>
  </w:num>
  <w:num w:numId="18" w16cid:durableId="2124303096">
    <w:abstractNumId w:val="14"/>
  </w:num>
  <w:num w:numId="19" w16cid:durableId="6371694">
    <w:abstractNumId w:val="11"/>
  </w:num>
  <w:num w:numId="20" w16cid:durableId="1288505733">
    <w:abstractNumId w:val="20"/>
  </w:num>
  <w:num w:numId="21" w16cid:durableId="1138033225">
    <w:abstractNumId w:val="0"/>
  </w:num>
  <w:num w:numId="22" w16cid:durableId="1048071619">
    <w:abstractNumId w:val="9"/>
  </w:num>
  <w:num w:numId="23" w16cid:durableId="1661806897">
    <w:abstractNumId w:val="12"/>
  </w:num>
  <w:num w:numId="24" w16cid:durableId="293952896">
    <w:abstractNumId w:val="13"/>
  </w:num>
  <w:num w:numId="25" w16cid:durableId="1463576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70"/>
    <w:rsid w:val="0001792C"/>
    <w:rsid w:val="00020D5F"/>
    <w:rsid w:val="00022A01"/>
    <w:rsid w:val="00024A5C"/>
    <w:rsid w:val="00024F31"/>
    <w:rsid w:val="0004707E"/>
    <w:rsid w:val="000470CF"/>
    <w:rsid w:val="000577AC"/>
    <w:rsid w:val="00073FEA"/>
    <w:rsid w:val="0009472D"/>
    <w:rsid w:val="00103DDA"/>
    <w:rsid w:val="00114063"/>
    <w:rsid w:val="0012103C"/>
    <w:rsid w:val="00127798"/>
    <w:rsid w:val="0016026B"/>
    <w:rsid w:val="002149EA"/>
    <w:rsid w:val="00254E8C"/>
    <w:rsid w:val="0025606D"/>
    <w:rsid w:val="002A21EF"/>
    <w:rsid w:val="002D6CAE"/>
    <w:rsid w:val="002F3CC9"/>
    <w:rsid w:val="003057CB"/>
    <w:rsid w:val="00306770"/>
    <w:rsid w:val="003207CB"/>
    <w:rsid w:val="00364E49"/>
    <w:rsid w:val="00373527"/>
    <w:rsid w:val="003874B7"/>
    <w:rsid w:val="00391167"/>
    <w:rsid w:val="003968EB"/>
    <w:rsid w:val="003A15CC"/>
    <w:rsid w:val="003B53DD"/>
    <w:rsid w:val="003D0192"/>
    <w:rsid w:val="003D593C"/>
    <w:rsid w:val="003E6054"/>
    <w:rsid w:val="00440997"/>
    <w:rsid w:val="00440C1E"/>
    <w:rsid w:val="00457A56"/>
    <w:rsid w:val="00471463"/>
    <w:rsid w:val="004777C7"/>
    <w:rsid w:val="00481049"/>
    <w:rsid w:val="00496094"/>
    <w:rsid w:val="004B51E3"/>
    <w:rsid w:val="004E0CB4"/>
    <w:rsid w:val="004E2D52"/>
    <w:rsid w:val="004F1477"/>
    <w:rsid w:val="004F66C5"/>
    <w:rsid w:val="00500DE1"/>
    <w:rsid w:val="00517205"/>
    <w:rsid w:val="00521444"/>
    <w:rsid w:val="00522B23"/>
    <w:rsid w:val="005978B8"/>
    <w:rsid w:val="00597E21"/>
    <w:rsid w:val="005B4844"/>
    <w:rsid w:val="005D2564"/>
    <w:rsid w:val="006008FE"/>
    <w:rsid w:val="00613BA6"/>
    <w:rsid w:val="00643DAA"/>
    <w:rsid w:val="006519AC"/>
    <w:rsid w:val="00667D22"/>
    <w:rsid w:val="00673B92"/>
    <w:rsid w:val="00687A06"/>
    <w:rsid w:val="006945BC"/>
    <w:rsid w:val="006A751F"/>
    <w:rsid w:val="006C3556"/>
    <w:rsid w:val="006D5F97"/>
    <w:rsid w:val="00730092"/>
    <w:rsid w:val="007324EC"/>
    <w:rsid w:val="007404E1"/>
    <w:rsid w:val="007414F2"/>
    <w:rsid w:val="00773A3A"/>
    <w:rsid w:val="007965E2"/>
    <w:rsid w:val="007B0644"/>
    <w:rsid w:val="007C2A7D"/>
    <w:rsid w:val="007D47A9"/>
    <w:rsid w:val="007E05E9"/>
    <w:rsid w:val="00810FB3"/>
    <w:rsid w:val="00834FE1"/>
    <w:rsid w:val="0084510B"/>
    <w:rsid w:val="0085650C"/>
    <w:rsid w:val="0086437C"/>
    <w:rsid w:val="008776E0"/>
    <w:rsid w:val="00887CEB"/>
    <w:rsid w:val="008A211F"/>
    <w:rsid w:val="008B1401"/>
    <w:rsid w:val="008D3A7B"/>
    <w:rsid w:val="008D775B"/>
    <w:rsid w:val="008F2E9A"/>
    <w:rsid w:val="009053B8"/>
    <w:rsid w:val="009061B7"/>
    <w:rsid w:val="00925794"/>
    <w:rsid w:val="00930DF2"/>
    <w:rsid w:val="00930EE3"/>
    <w:rsid w:val="009B1E04"/>
    <w:rsid w:val="009D2592"/>
    <w:rsid w:val="009D53BB"/>
    <w:rsid w:val="009D61A4"/>
    <w:rsid w:val="00A02B4B"/>
    <w:rsid w:val="00A054BB"/>
    <w:rsid w:val="00A06D25"/>
    <w:rsid w:val="00A361A9"/>
    <w:rsid w:val="00A52033"/>
    <w:rsid w:val="00A55B48"/>
    <w:rsid w:val="00A80270"/>
    <w:rsid w:val="00A83D04"/>
    <w:rsid w:val="00A9244D"/>
    <w:rsid w:val="00AB2114"/>
    <w:rsid w:val="00AB79CF"/>
    <w:rsid w:val="00AC4105"/>
    <w:rsid w:val="00AD33E1"/>
    <w:rsid w:val="00AE08A0"/>
    <w:rsid w:val="00AF5296"/>
    <w:rsid w:val="00AF70D8"/>
    <w:rsid w:val="00B26F5C"/>
    <w:rsid w:val="00B37F63"/>
    <w:rsid w:val="00B739FC"/>
    <w:rsid w:val="00B9248C"/>
    <w:rsid w:val="00BC36CA"/>
    <w:rsid w:val="00BD1714"/>
    <w:rsid w:val="00BE2A4A"/>
    <w:rsid w:val="00BE5FA2"/>
    <w:rsid w:val="00BF4F45"/>
    <w:rsid w:val="00C1252F"/>
    <w:rsid w:val="00C13EB6"/>
    <w:rsid w:val="00C233AE"/>
    <w:rsid w:val="00C3212A"/>
    <w:rsid w:val="00C53B47"/>
    <w:rsid w:val="00C601CF"/>
    <w:rsid w:val="00C90C8C"/>
    <w:rsid w:val="00C90E80"/>
    <w:rsid w:val="00C90ECA"/>
    <w:rsid w:val="00CB66AC"/>
    <w:rsid w:val="00CC2D70"/>
    <w:rsid w:val="00CE313E"/>
    <w:rsid w:val="00CF5F86"/>
    <w:rsid w:val="00CF7565"/>
    <w:rsid w:val="00D0245C"/>
    <w:rsid w:val="00D25113"/>
    <w:rsid w:val="00D95407"/>
    <w:rsid w:val="00DA2874"/>
    <w:rsid w:val="00DA6696"/>
    <w:rsid w:val="00E134E2"/>
    <w:rsid w:val="00E1385E"/>
    <w:rsid w:val="00E2383B"/>
    <w:rsid w:val="00E355B9"/>
    <w:rsid w:val="00E50F0D"/>
    <w:rsid w:val="00E60EBE"/>
    <w:rsid w:val="00E725C5"/>
    <w:rsid w:val="00E812BB"/>
    <w:rsid w:val="00E82BBD"/>
    <w:rsid w:val="00E843EA"/>
    <w:rsid w:val="00E93DAC"/>
    <w:rsid w:val="00EB6A9C"/>
    <w:rsid w:val="00EC16A1"/>
    <w:rsid w:val="00EC24D4"/>
    <w:rsid w:val="00EC60D7"/>
    <w:rsid w:val="00EF54F2"/>
    <w:rsid w:val="00F16985"/>
    <w:rsid w:val="00F25D0F"/>
    <w:rsid w:val="00F66A4F"/>
    <w:rsid w:val="00F83F46"/>
    <w:rsid w:val="00FF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D3B14"/>
  <w15:docId w15:val="{2FD6ADA2-7247-4F9F-B967-14443782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44"/>
  </w:style>
  <w:style w:type="paragraph" w:styleId="Heading1">
    <w:name w:val="heading 1"/>
    <w:basedOn w:val="Normal"/>
    <w:next w:val="Normal"/>
    <w:link w:val="Heading1Char"/>
    <w:uiPriority w:val="9"/>
    <w:qFormat/>
    <w:rsid w:val="00D251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4E1"/>
    <w:pPr>
      <w:ind w:left="720"/>
      <w:contextualSpacing/>
    </w:pPr>
  </w:style>
  <w:style w:type="paragraph" w:customStyle="1" w:styleId="Default">
    <w:name w:val="Default"/>
    <w:rsid w:val="00B739FC"/>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BE2A4A"/>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481049"/>
    <w:rPr>
      <w:color w:val="0563C1" w:themeColor="hyperlink"/>
      <w:u w:val="single"/>
    </w:rPr>
  </w:style>
  <w:style w:type="character" w:customStyle="1" w:styleId="apple-style-span">
    <w:name w:val="apple-style-span"/>
    <w:basedOn w:val="DefaultParagraphFont"/>
    <w:rsid w:val="00AC4105"/>
  </w:style>
  <w:style w:type="character" w:customStyle="1" w:styleId="apple-converted-space">
    <w:name w:val="apple-converted-space"/>
    <w:basedOn w:val="DefaultParagraphFont"/>
    <w:rsid w:val="00AC4105"/>
  </w:style>
  <w:style w:type="paragraph" w:styleId="BalloonText">
    <w:name w:val="Balloon Text"/>
    <w:basedOn w:val="Normal"/>
    <w:link w:val="BalloonTextChar"/>
    <w:uiPriority w:val="99"/>
    <w:semiHidden/>
    <w:unhideWhenUsed/>
    <w:rsid w:val="00CB6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6AC"/>
    <w:rPr>
      <w:rFonts w:ascii="Segoe UI" w:hAnsi="Segoe UI" w:cs="Segoe UI"/>
      <w:sz w:val="18"/>
      <w:szCs w:val="18"/>
    </w:rPr>
  </w:style>
  <w:style w:type="character" w:styleId="CommentReference">
    <w:name w:val="annotation reference"/>
    <w:basedOn w:val="DefaultParagraphFont"/>
    <w:uiPriority w:val="99"/>
    <w:semiHidden/>
    <w:unhideWhenUsed/>
    <w:rsid w:val="004F1477"/>
    <w:rPr>
      <w:sz w:val="16"/>
      <w:szCs w:val="16"/>
    </w:rPr>
  </w:style>
  <w:style w:type="paragraph" w:styleId="CommentText">
    <w:name w:val="annotation text"/>
    <w:basedOn w:val="Normal"/>
    <w:link w:val="CommentTextChar"/>
    <w:uiPriority w:val="99"/>
    <w:unhideWhenUsed/>
    <w:rsid w:val="004F1477"/>
    <w:rPr>
      <w:sz w:val="20"/>
      <w:szCs w:val="20"/>
    </w:rPr>
  </w:style>
  <w:style w:type="character" w:customStyle="1" w:styleId="CommentTextChar">
    <w:name w:val="Comment Text Char"/>
    <w:basedOn w:val="DefaultParagraphFont"/>
    <w:link w:val="CommentText"/>
    <w:uiPriority w:val="99"/>
    <w:rsid w:val="004F1477"/>
    <w:rPr>
      <w:sz w:val="20"/>
      <w:szCs w:val="20"/>
    </w:rPr>
  </w:style>
  <w:style w:type="paragraph" w:styleId="CommentSubject">
    <w:name w:val="annotation subject"/>
    <w:basedOn w:val="CommentText"/>
    <w:next w:val="CommentText"/>
    <w:link w:val="CommentSubjectChar"/>
    <w:uiPriority w:val="99"/>
    <w:semiHidden/>
    <w:unhideWhenUsed/>
    <w:rsid w:val="004F1477"/>
    <w:rPr>
      <w:b/>
      <w:bCs/>
    </w:rPr>
  </w:style>
  <w:style w:type="character" w:customStyle="1" w:styleId="CommentSubjectChar">
    <w:name w:val="Comment Subject Char"/>
    <w:basedOn w:val="CommentTextChar"/>
    <w:link w:val="CommentSubject"/>
    <w:uiPriority w:val="99"/>
    <w:semiHidden/>
    <w:rsid w:val="004F1477"/>
    <w:rPr>
      <w:b/>
      <w:bCs/>
      <w:sz w:val="20"/>
      <w:szCs w:val="20"/>
    </w:rPr>
  </w:style>
  <w:style w:type="character" w:styleId="FollowedHyperlink">
    <w:name w:val="FollowedHyperlink"/>
    <w:basedOn w:val="DefaultParagraphFont"/>
    <w:uiPriority w:val="99"/>
    <w:semiHidden/>
    <w:unhideWhenUsed/>
    <w:rsid w:val="00024F31"/>
    <w:rPr>
      <w:color w:val="954F72" w:themeColor="followedHyperlink"/>
      <w:u w:val="single"/>
    </w:rPr>
  </w:style>
  <w:style w:type="character" w:customStyle="1" w:styleId="Heading1Char">
    <w:name w:val="Heading 1 Char"/>
    <w:basedOn w:val="DefaultParagraphFont"/>
    <w:link w:val="Heading1"/>
    <w:uiPriority w:val="9"/>
    <w:rsid w:val="00D2511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25113"/>
    <w:pPr>
      <w:spacing w:line="259" w:lineRule="auto"/>
      <w:outlineLvl w:val="9"/>
    </w:pPr>
  </w:style>
  <w:style w:type="paragraph" w:styleId="Header">
    <w:name w:val="header"/>
    <w:basedOn w:val="Normal"/>
    <w:link w:val="HeaderChar"/>
    <w:uiPriority w:val="99"/>
    <w:unhideWhenUsed/>
    <w:rsid w:val="00D25113"/>
    <w:pPr>
      <w:tabs>
        <w:tab w:val="center" w:pos="4680"/>
        <w:tab w:val="right" w:pos="9360"/>
      </w:tabs>
    </w:pPr>
  </w:style>
  <w:style w:type="character" w:customStyle="1" w:styleId="HeaderChar">
    <w:name w:val="Header Char"/>
    <w:basedOn w:val="DefaultParagraphFont"/>
    <w:link w:val="Header"/>
    <w:uiPriority w:val="99"/>
    <w:rsid w:val="00D25113"/>
  </w:style>
  <w:style w:type="paragraph" w:styleId="Footer">
    <w:name w:val="footer"/>
    <w:basedOn w:val="Normal"/>
    <w:link w:val="FooterChar"/>
    <w:uiPriority w:val="99"/>
    <w:unhideWhenUsed/>
    <w:rsid w:val="00D25113"/>
    <w:pPr>
      <w:tabs>
        <w:tab w:val="center" w:pos="4680"/>
        <w:tab w:val="right" w:pos="9360"/>
      </w:tabs>
    </w:pPr>
  </w:style>
  <w:style w:type="character" w:customStyle="1" w:styleId="FooterChar">
    <w:name w:val="Footer Char"/>
    <w:basedOn w:val="DefaultParagraphFont"/>
    <w:link w:val="Footer"/>
    <w:uiPriority w:val="99"/>
    <w:rsid w:val="00D25113"/>
  </w:style>
  <w:style w:type="paragraph" w:styleId="Revision">
    <w:name w:val="Revision"/>
    <w:hidden/>
    <w:uiPriority w:val="99"/>
    <w:semiHidden/>
    <w:rsid w:val="002149EA"/>
  </w:style>
  <w:style w:type="character" w:styleId="UnresolvedMention">
    <w:name w:val="Unresolved Mention"/>
    <w:basedOn w:val="DefaultParagraphFont"/>
    <w:uiPriority w:val="99"/>
    <w:semiHidden/>
    <w:unhideWhenUsed/>
    <w:rsid w:val="006D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668801">
      <w:bodyDiv w:val="1"/>
      <w:marLeft w:val="0"/>
      <w:marRight w:val="0"/>
      <w:marTop w:val="0"/>
      <w:marBottom w:val="0"/>
      <w:divBdr>
        <w:top w:val="none" w:sz="0" w:space="0" w:color="auto"/>
        <w:left w:val="none" w:sz="0" w:space="0" w:color="auto"/>
        <w:bottom w:val="none" w:sz="0" w:space="0" w:color="auto"/>
        <w:right w:val="none" w:sz="0" w:space="0" w:color="auto"/>
      </w:divBdr>
    </w:div>
    <w:div w:id="657920742">
      <w:bodyDiv w:val="1"/>
      <w:marLeft w:val="0"/>
      <w:marRight w:val="0"/>
      <w:marTop w:val="0"/>
      <w:marBottom w:val="0"/>
      <w:divBdr>
        <w:top w:val="none" w:sz="0" w:space="0" w:color="auto"/>
        <w:left w:val="none" w:sz="0" w:space="0" w:color="auto"/>
        <w:bottom w:val="none" w:sz="0" w:space="0" w:color="auto"/>
        <w:right w:val="none" w:sz="0" w:space="0" w:color="auto"/>
      </w:divBdr>
    </w:div>
    <w:div w:id="863515227">
      <w:bodyDiv w:val="1"/>
      <w:marLeft w:val="0"/>
      <w:marRight w:val="0"/>
      <w:marTop w:val="0"/>
      <w:marBottom w:val="0"/>
      <w:divBdr>
        <w:top w:val="none" w:sz="0" w:space="0" w:color="auto"/>
        <w:left w:val="none" w:sz="0" w:space="0" w:color="auto"/>
        <w:bottom w:val="none" w:sz="0" w:space="0" w:color="auto"/>
        <w:right w:val="none" w:sz="0" w:space="0" w:color="auto"/>
      </w:divBdr>
    </w:div>
    <w:div w:id="1654066040">
      <w:bodyDiv w:val="1"/>
      <w:marLeft w:val="0"/>
      <w:marRight w:val="0"/>
      <w:marTop w:val="0"/>
      <w:marBottom w:val="0"/>
      <w:divBdr>
        <w:top w:val="none" w:sz="0" w:space="0" w:color="auto"/>
        <w:left w:val="none" w:sz="0" w:space="0" w:color="auto"/>
        <w:bottom w:val="none" w:sz="0" w:space="0" w:color="auto"/>
        <w:right w:val="none" w:sz="0" w:space="0" w:color="auto"/>
      </w:divBdr>
    </w:div>
    <w:div w:id="18964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ugco@arizona.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jf@arizona.edu" TargetMode="External"/><Relationship Id="rId17" Type="http://schemas.openxmlformats.org/officeDocument/2006/relationships/hyperlink" Target="http://the247.arizona.edu/" TargetMode="External"/><Relationship Id="rId2" Type="http://schemas.openxmlformats.org/officeDocument/2006/relationships/numbering" Target="numbering.xml"/><Relationship Id="rId16" Type="http://schemas.openxmlformats.org/officeDocument/2006/relationships/hyperlink" Target="http://d2l.arizon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arizona.ed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publichealth.arizona.edu/graduate-students/admissions/how-to-app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im.barnes@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1343A-4506-4D25-9169-80149242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College of Medicine – Phoenix</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Campos-Outcalt</dc:creator>
  <cp:lastModifiedBy>Campos-Outcalt, Doug E - (dougco)</cp:lastModifiedBy>
  <cp:revision>2</cp:revision>
  <cp:lastPrinted>2014-06-13T17:07:00Z</cp:lastPrinted>
  <dcterms:created xsi:type="dcterms:W3CDTF">2024-08-16T15:32:00Z</dcterms:created>
  <dcterms:modified xsi:type="dcterms:W3CDTF">2024-08-16T15:32:00Z</dcterms:modified>
</cp:coreProperties>
</file>